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6A0E4D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80FA2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00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580FA2">
        <w:rPr>
          <w:rFonts w:ascii="Arial" w:hAnsi="Arial" w:cs="Arial"/>
          <w:color w:val="000000"/>
          <w:sz w:val="20"/>
          <w:szCs w:val="20"/>
        </w:rPr>
        <w:t xml:space="preserve"> 00.00</w:t>
      </w:r>
      <w:r w:rsidR="00831AFB">
        <w:rPr>
          <w:rFonts w:ascii="Arial" w:hAnsi="Arial" w:cs="Arial"/>
          <w:color w:val="000000"/>
          <w:sz w:val="20"/>
          <w:szCs w:val="20"/>
        </w:rPr>
        <w:t>.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580FA2">
        <w:rPr>
          <w:rFonts w:ascii="Arial" w:hAnsi="Arial" w:cs="Arial"/>
          <w:color w:val="000000"/>
          <w:sz w:val="20"/>
          <w:szCs w:val="20"/>
        </w:rPr>
        <w:t>00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2D74F9">
              <w:rPr>
                <w:rFonts w:ascii="Arial" w:hAnsi="Arial" w:cs="Arial"/>
                <w:b/>
                <w:sz w:val="20"/>
                <w:szCs w:val="20"/>
              </w:rPr>
              <w:t>39 181,2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67637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 xml:space="preserve"> в т.ч.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2D74F9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2024год- 14 061,9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 w:rsidR="00DA6095">
              <w:rPr>
                <w:rFonts w:ascii="Arial" w:hAnsi="Arial" w:cs="Arial"/>
                <w:sz w:val="20"/>
                <w:szCs w:val="20"/>
              </w:rPr>
              <w:t>6508,3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D74F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8478,3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A197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DA6095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D74F9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7441BE">
            <w:pPr>
              <w:pStyle w:val="ConsPlusNormal"/>
              <w:widowControl/>
              <w:spacing w:line="276" w:lineRule="auto"/>
              <w:ind w:firstLine="0"/>
            </w:pPr>
            <w:r>
              <w:t>Содействие развитию налогового потенциала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F9" w:rsidRDefault="002D74F9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F9" w:rsidRDefault="002D74F9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744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13961,4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5B60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39180,8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10503,3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8377,8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14773,4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7134,8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2D74F9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2D74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7645,7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1849,4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22457,5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19089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727B55">
              <w:rPr>
                <w:rFonts w:ascii="Arial" w:hAnsi="Arial" w:cs="Arial"/>
                <w:sz w:val="20"/>
                <w:szCs w:val="20"/>
              </w:rPr>
              <w:t>14</w:t>
            </w:r>
            <w:r w:rsidR="005B6093">
              <w:rPr>
                <w:rFonts w:ascii="Arial" w:hAnsi="Arial" w:cs="Arial"/>
                <w:sz w:val="20"/>
                <w:szCs w:val="20"/>
              </w:rPr>
              <w:t> 061,9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093">
              <w:rPr>
                <w:rFonts w:ascii="Arial" w:hAnsi="Arial" w:cs="Arial"/>
                <w:sz w:val="20"/>
                <w:szCs w:val="20"/>
              </w:rPr>
              <w:t>8478,3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6093">
              <w:rPr>
                <w:rFonts w:ascii="Arial" w:hAnsi="Arial" w:cs="Arial"/>
                <w:sz w:val="20"/>
                <w:szCs w:val="20"/>
              </w:rPr>
              <w:t>6545,4</w:t>
            </w:r>
            <w:r w:rsidR="005F54AD">
              <w:rPr>
                <w:rFonts w:ascii="Arial" w:hAnsi="Arial" w:cs="Arial"/>
                <w:sz w:val="20"/>
                <w:szCs w:val="20"/>
              </w:rPr>
              <w:t>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проведение прочих мероприятий по благоустройству поселения.</w:t>
      </w:r>
    </w:p>
    <w:p w:rsidR="00BA0E32" w:rsidRDefault="00BA0E32" w:rsidP="006A0E4D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 w:rsidP="006A0E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6A0E4D" w:rsidRDefault="006A0E4D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F53953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2182,6</w:t>
            </w:r>
          </w:p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2788,5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1739,5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93" w:rsidTr="006B03AC">
        <w:trPr>
          <w:trHeight w:val="922"/>
        </w:trPr>
        <w:tc>
          <w:tcPr>
            <w:tcW w:w="2475" w:type="dxa"/>
          </w:tcPr>
          <w:p w:rsidR="005B6093" w:rsidRDefault="005B6093">
            <w:pPr>
              <w:spacing w:after="0" w:line="240" w:lineRule="auto"/>
            </w:pPr>
            <w:r>
              <w:lastRenderedPageBreak/>
              <w:t>Развитие нало</w:t>
            </w:r>
            <w:r w:rsidR="00E36E74">
              <w:t>го</w:t>
            </w:r>
            <w:r>
              <w:t>вого потенциала</w:t>
            </w:r>
          </w:p>
        </w:tc>
        <w:tc>
          <w:tcPr>
            <w:tcW w:w="705" w:type="dxa"/>
          </w:tcPr>
          <w:p w:rsidR="005B6093" w:rsidRDefault="005B6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S6410</w:t>
            </w:r>
          </w:p>
        </w:tc>
        <w:tc>
          <w:tcPr>
            <w:tcW w:w="615" w:type="dxa"/>
          </w:tcPr>
          <w:p w:rsidR="005B6093" w:rsidRP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485" w:type="dxa"/>
          </w:tcPr>
          <w:p w:rsidR="005B6093" w:rsidRPr="005B6093" w:rsidRDefault="005B609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9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33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</w:p>
        </w:tc>
        <w:tc>
          <w:tcPr>
            <w:tcW w:w="1455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5B6093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2355" w:type="dxa"/>
          </w:tcPr>
          <w:p w:rsidR="005B6093" w:rsidRDefault="005B609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5B60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14873,9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sectPr w:rsidR="00BA0E32" w:rsidSect="006A0E4D">
      <w:pgSz w:w="16838" w:h="11906" w:orient="landscape"/>
      <w:pgMar w:top="426" w:right="678" w:bottom="540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D74F9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77947"/>
    <w:rsid w:val="00580FA2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093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0E4D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2F3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654C5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36E74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30</cp:revision>
  <cp:lastPrinted>2024-07-08T04:03:00Z</cp:lastPrinted>
  <dcterms:created xsi:type="dcterms:W3CDTF">2013-11-10T17:31:00Z</dcterms:created>
  <dcterms:modified xsi:type="dcterms:W3CDTF">2024-07-08T04:03:00Z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