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C73DF4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1231F">
        <w:rPr>
          <w:rFonts w:ascii="Times New Roman" w:hAnsi="Times New Roman"/>
          <w:sz w:val="24"/>
          <w:szCs w:val="24"/>
        </w:rPr>
        <w:t>.01.2025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 w:rsidR="001D1B7B">
        <w:rPr>
          <w:rFonts w:ascii="Times New Roman" w:hAnsi="Times New Roman"/>
          <w:sz w:val="24"/>
          <w:szCs w:val="24"/>
        </w:rPr>
        <w:t>4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</w:t>
      </w:r>
      <w:r w:rsidR="008D7B46">
        <w:rPr>
          <w:rFonts w:ascii="Times New Roman" w:hAnsi="Times New Roman"/>
          <w:sz w:val="24"/>
          <w:szCs w:val="24"/>
        </w:rPr>
        <w:t>ипальную программу от 12.07.2024г №38-п</w:t>
      </w:r>
      <w:r w:rsidR="00831AFB">
        <w:rPr>
          <w:rFonts w:ascii="Times New Roman" w:hAnsi="Times New Roman"/>
          <w:sz w:val="24"/>
          <w:szCs w:val="24"/>
        </w:rPr>
        <w:t xml:space="preserve">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8D7B46">
        <w:rPr>
          <w:rFonts w:ascii="Times New Roman" w:hAnsi="Times New Roman"/>
          <w:sz w:val="24"/>
          <w:szCs w:val="24"/>
        </w:rPr>
        <w:t>ороковского</w:t>
      </w:r>
      <w:proofErr w:type="spellEnd"/>
      <w:r w:rsidR="008D7B46">
        <w:rPr>
          <w:rFonts w:ascii="Times New Roman" w:hAnsi="Times New Roman"/>
          <w:sz w:val="24"/>
          <w:szCs w:val="24"/>
        </w:rPr>
        <w:t xml:space="preserve"> сельсовета», на 2025год и плановый период 2026-2027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>«Создание безопасных и комфортных условий для проживания на территории</w:t>
      </w:r>
      <w:r w:rsidR="008D7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B46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8D7B46">
        <w:rPr>
          <w:rFonts w:ascii="Times New Roman" w:hAnsi="Times New Roman"/>
          <w:sz w:val="24"/>
          <w:szCs w:val="24"/>
        </w:rPr>
        <w:t xml:space="preserve"> сельсовета на 2025 год и плановый период 2026-2027</w:t>
      </w:r>
      <w:r w:rsidR="005716BB">
        <w:rPr>
          <w:rFonts w:ascii="Times New Roman" w:hAnsi="Times New Roman"/>
          <w:sz w:val="24"/>
          <w:szCs w:val="24"/>
        </w:rPr>
        <w:t xml:space="preserve">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1B7E18">
        <w:rPr>
          <w:rFonts w:ascii="Arial" w:hAnsi="Arial" w:cs="Arial"/>
          <w:color w:val="000000"/>
          <w:sz w:val="20"/>
          <w:szCs w:val="20"/>
        </w:rPr>
        <w:t xml:space="preserve">  </w:t>
      </w:r>
      <w:r w:rsidR="001D1B7B">
        <w:rPr>
          <w:rFonts w:ascii="Arial" w:hAnsi="Arial" w:cs="Arial"/>
          <w:color w:val="000000"/>
          <w:sz w:val="20"/>
          <w:szCs w:val="20"/>
        </w:rPr>
        <w:t>15</w:t>
      </w:r>
      <w:r w:rsidR="0071231F">
        <w:rPr>
          <w:rFonts w:ascii="Arial" w:hAnsi="Arial" w:cs="Arial"/>
          <w:color w:val="000000"/>
          <w:sz w:val="20"/>
          <w:szCs w:val="20"/>
        </w:rPr>
        <w:t>.01.2025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</w:t>
      </w:r>
      <w:r w:rsidR="001D1B7B">
        <w:rPr>
          <w:rFonts w:ascii="Arial" w:hAnsi="Arial" w:cs="Arial"/>
          <w:color w:val="000000"/>
          <w:sz w:val="20"/>
          <w:szCs w:val="20"/>
        </w:rPr>
        <w:t>4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8D7B46" w:rsidRPr="0028075C" w:rsidRDefault="008D7B46" w:rsidP="008D7B46">
            <w:pPr>
              <w:pStyle w:val="ab"/>
              <w:rPr>
                <w:rFonts w:asciiTheme="minorHAnsi" w:hAnsiTheme="minorHAnsi" w:cstheme="minorHAnsi"/>
              </w:rPr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12.07.2024 №38-п «Об утверждении </w:t>
            </w:r>
            <w:r w:rsidRPr="0028075C"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ереч</w:t>
            </w:r>
            <w:r w:rsidRPr="0028075C">
              <w:rPr>
                <w:rFonts w:asciiTheme="minorHAnsi" w:hAnsiTheme="minorHAnsi" w:cstheme="minorHAnsi"/>
                <w:sz w:val="24"/>
                <w:szCs w:val="24"/>
              </w:rPr>
              <w:t xml:space="preserve">ня муниципальных программ </w:t>
            </w:r>
            <w:proofErr w:type="spellStart"/>
            <w:r w:rsidRPr="0028075C">
              <w:rPr>
                <w:rFonts w:asciiTheme="minorHAnsi" w:hAnsiTheme="minorHAnsi" w:cstheme="minorHAnsi"/>
                <w:sz w:val="24"/>
                <w:szCs w:val="24"/>
              </w:rPr>
              <w:t>Вороковского</w:t>
            </w:r>
            <w:proofErr w:type="spellEnd"/>
            <w:r w:rsidRPr="0028075C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сельсовета</w:t>
            </w:r>
            <w:r w:rsidRPr="0028075C">
              <w:rPr>
                <w:rFonts w:asciiTheme="minorHAnsi" w:hAnsiTheme="minorHAnsi" w:cstheme="minorHAnsi"/>
              </w:rPr>
              <w:t>»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8D7B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A41102">
              <w:rPr>
                <w:rFonts w:ascii="Arial" w:hAnsi="Arial" w:cs="Arial"/>
                <w:b/>
                <w:sz w:val="20"/>
                <w:szCs w:val="20"/>
              </w:rPr>
              <w:t>42 832,5</w:t>
            </w:r>
            <w:r w:rsidR="00C978C1" w:rsidRPr="00C97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="00AC3F12" w:rsidRPr="00C978C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78C1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C978C1">
              <w:rPr>
                <w:rFonts w:ascii="Arial" w:hAnsi="Arial" w:cs="Arial"/>
                <w:sz w:val="20"/>
                <w:szCs w:val="20"/>
              </w:rPr>
              <w:t>уб.</w:t>
            </w:r>
            <w:r w:rsidRPr="00213C38">
              <w:rPr>
                <w:rFonts w:ascii="Arial" w:hAnsi="Arial" w:cs="Arial"/>
                <w:sz w:val="20"/>
                <w:szCs w:val="20"/>
              </w:rPr>
              <w:t xml:space="preserve">                                     в  том числе по годам реализации:     </w:t>
            </w:r>
          </w:p>
          <w:p w:rsidR="008D7B46" w:rsidRPr="00213C38" w:rsidRDefault="00C978C1" w:rsidP="008D7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2024год- 13 236,1тыс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 в т.ч. краевые-6515,4</w:t>
            </w:r>
            <w:r w:rsidR="008D7B46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</w:p>
          <w:p w:rsidR="00213C38" w:rsidRPr="00213C38" w:rsidRDefault="00A41102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2025год- 7 994,1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 w:rsidR="008D7B46">
              <w:rPr>
                <w:rFonts w:ascii="Arial" w:hAnsi="Arial" w:cs="Arial"/>
                <w:sz w:val="20"/>
                <w:szCs w:val="20"/>
              </w:rPr>
              <w:t>0,0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8D7B46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4E34EC">
              <w:rPr>
                <w:rFonts w:ascii="Arial" w:hAnsi="Arial" w:cs="Arial"/>
                <w:sz w:val="20"/>
                <w:szCs w:val="20"/>
              </w:rPr>
              <w:t>2026</w:t>
            </w:r>
            <w:r w:rsidR="00A41102">
              <w:rPr>
                <w:rFonts w:ascii="Arial" w:hAnsi="Arial" w:cs="Arial"/>
                <w:sz w:val="20"/>
                <w:szCs w:val="20"/>
              </w:rPr>
              <w:t>год- 8 307,4</w:t>
            </w:r>
            <w:r w:rsidR="004E34EC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proofErr w:type="gramStart"/>
            <w:r w:rsidR="004E34E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4E34EC">
              <w:rPr>
                <w:rFonts w:ascii="Arial" w:hAnsi="Arial" w:cs="Arial"/>
                <w:sz w:val="20"/>
                <w:szCs w:val="20"/>
              </w:rPr>
              <w:t>уб. в т.ч. краевые -0,0</w:t>
            </w:r>
            <w:r w:rsidR="00213C38" w:rsidRPr="004E3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4E34EC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8D7B46" w:rsidP="00A41102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4E34EC">
              <w:rPr>
                <w:rFonts w:ascii="Arial" w:hAnsi="Arial" w:cs="Arial"/>
                <w:sz w:val="20"/>
                <w:szCs w:val="20"/>
              </w:rPr>
              <w:t xml:space="preserve"> – 13 294,9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102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A41102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A41102">
              <w:rPr>
                <w:rFonts w:ascii="Arial" w:hAnsi="Arial" w:cs="Arial"/>
                <w:sz w:val="20"/>
                <w:szCs w:val="20"/>
              </w:rPr>
              <w:t>уб. в т.ч. краевые -4900,5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  <w:r w:rsidR="00BB6139">
        <w:rPr>
          <w:rFonts w:ascii="Arial" w:hAnsi="Arial" w:cs="Arial"/>
          <w:sz w:val="20"/>
          <w:szCs w:val="20"/>
        </w:rPr>
        <w:t xml:space="preserve"> На 01.01.2025г- на регистрационном учете-663чел. По факту проживания-494чел.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</w:t>
      </w:r>
      <w:r w:rsidR="00BB6139">
        <w:rPr>
          <w:rFonts w:ascii="Arial" w:hAnsi="Arial" w:cs="Arial"/>
          <w:sz w:val="20"/>
          <w:szCs w:val="20"/>
        </w:rPr>
        <w:t xml:space="preserve">ения, в 2024г </w:t>
      </w:r>
      <w:proofErr w:type="gramStart"/>
      <w:r w:rsidR="00BB6139">
        <w:rPr>
          <w:rFonts w:ascii="Arial" w:hAnsi="Arial" w:cs="Arial"/>
          <w:sz w:val="20"/>
          <w:szCs w:val="20"/>
        </w:rPr>
        <w:t>выделены лимиты сделана</w:t>
      </w:r>
      <w:proofErr w:type="gramEnd"/>
      <w:r w:rsidR="00BB6139">
        <w:rPr>
          <w:rFonts w:ascii="Arial" w:hAnsi="Arial" w:cs="Arial"/>
          <w:sz w:val="20"/>
          <w:szCs w:val="20"/>
        </w:rPr>
        <w:t xml:space="preserve">  реконструкция</w:t>
      </w:r>
      <w:r w:rsidR="006C31DA">
        <w:rPr>
          <w:rFonts w:ascii="Arial" w:hAnsi="Arial" w:cs="Arial"/>
          <w:sz w:val="20"/>
          <w:szCs w:val="20"/>
        </w:rPr>
        <w:t xml:space="preserve">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муниципальной п</w:t>
      </w:r>
      <w:r w:rsidR="00BB6139">
        <w:rPr>
          <w:rFonts w:ascii="Arial" w:hAnsi="Arial" w:cs="Arial"/>
          <w:sz w:val="20"/>
          <w:szCs w:val="20"/>
        </w:rPr>
        <w:t>рограммы в период с 2024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BB6139">
        <w:rPr>
          <w:rFonts w:ascii="Arial" w:hAnsi="Arial" w:cs="Arial"/>
          <w:sz w:val="20"/>
          <w:szCs w:val="20"/>
        </w:rPr>
        <w:t>о 2027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4E34E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4E34EC" w:rsidRPr="00846EFA" w:rsidRDefault="004E34EC" w:rsidP="004E34E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846EFA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4E34EC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4E34EC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E34E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BB6139" w:rsidRDefault="00BB6139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4E34EC" w:rsidRDefault="004E34EC" w:rsidP="004E34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4E34EC" w:rsidRDefault="004E34EC" w:rsidP="004E34E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4E34EC" w:rsidRDefault="004E34EC" w:rsidP="004E34E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34157A">
              <w:rPr>
                <w:lang w:eastAsia="en-US"/>
              </w:rPr>
              <w:t>4</w:t>
            </w:r>
          </w:p>
        </w:tc>
      </w:tr>
      <w:tr w:rsidR="004E34EC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4E34EC" w:rsidRDefault="004E34EC" w:rsidP="004E34E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4E34EC" w:rsidRPr="00346CEC" w:rsidRDefault="004E34EC" w:rsidP="004E34E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4E34EC" w:rsidRPr="00D41F55" w:rsidRDefault="004E34EC" w:rsidP="004E34E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Pr="00D41F55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D41F55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4EC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8161,8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1869,8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4E34EC">
              <w:rPr>
                <w:b/>
                <w:lang w:eastAsia="en-US"/>
              </w:rPr>
              <w:t>21,</w:t>
            </w:r>
            <w:r w:rsidR="00350BA2">
              <w:rPr>
                <w:b/>
                <w:lang w:eastAsia="en-US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7022,1</w:t>
            </w:r>
          </w:p>
        </w:tc>
      </w:tr>
      <w:tr w:rsidR="004E34EC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463,0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</w:t>
            </w:r>
          </w:p>
        </w:tc>
      </w:tr>
      <w:tr w:rsidR="004E34EC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E34EC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Площадькв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4E34EC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</w:tr>
      <w:tr w:rsidR="004E34EC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140,0</w:t>
            </w:r>
          </w:p>
        </w:tc>
      </w:tr>
      <w:tr w:rsidR="004E34EC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664,4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841,8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1120,6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30E54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BB6139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350BA2" w:rsidP="004E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371,0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3.</w:t>
            </w:r>
          </w:p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A4110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</w:tr>
      <w:tr w:rsidR="004E34EC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D56062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</w:tr>
      <w:tr w:rsidR="004E34EC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4EC" w:rsidRDefault="004E34EC" w:rsidP="004E34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9730B5" w:rsidP="004E34E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Pr="009528C3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4EC" w:rsidRDefault="004E34EC" w:rsidP="004E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47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8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4E34EC" w:rsidRDefault="009730B5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4E34E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E34EC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4E34EC" w:rsidRDefault="004E34EC" w:rsidP="004E34EC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4E34EC" w:rsidRPr="009528C3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4E34EC" w:rsidRDefault="004E34EC" w:rsidP="004E34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4E34EC" w:rsidRDefault="004E34EC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47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4E34EC" w:rsidRDefault="009730B5" w:rsidP="004E3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2024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2025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9730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</w:t>
            </w:r>
            <w:r w:rsidR="009730B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730B5">
              <w:rPr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730B5">
              <w:rPr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50BA2" w:rsidRDefault="00350BA2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9730B5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2B1E"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9730B5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730B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819D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2819D4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2025</w:t>
            </w:r>
            <w:r w:rsidRPr="00D56062"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 w:rsidRPr="00D5606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819D4" w:rsidRPr="00D560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Pr="00D5606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06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819D4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13236,1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13294,9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42832,5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6515,4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11415,9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7994,1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31416,6</w:t>
            </w:r>
          </w:p>
        </w:tc>
      </w:tr>
      <w:tr w:rsidR="002819D4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8161,8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20121,6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7022,1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19175,3</w:t>
            </w:r>
          </w:p>
        </w:tc>
      </w:tr>
      <w:tr w:rsidR="002819D4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11300,1</w:t>
            </w:r>
          </w:p>
        </w:tc>
      </w:tr>
      <w:tr w:rsidR="002819D4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350BA2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19D4">
              <w:rPr>
                <w:rFonts w:ascii="Arial" w:hAnsi="Arial" w:cs="Arial"/>
                <w:sz w:val="20"/>
                <w:szCs w:val="20"/>
              </w:rPr>
              <w:t>21,</w:t>
            </w:r>
            <w:r w:rsidR="00350B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7875,2</w:t>
            </w:r>
          </w:p>
        </w:tc>
      </w:tr>
      <w:tr w:rsidR="008B0DF0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371,0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Pr="008B0DF0" w:rsidRDefault="008B0DF0" w:rsidP="00C978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DF0">
              <w:rPr>
                <w:rFonts w:ascii="Arial" w:hAnsi="Arial" w:cs="Arial"/>
                <w:b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F0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1949,9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D4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D4" w:rsidRDefault="008B0DF0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D4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1949,9</w:t>
            </w:r>
          </w:p>
        </w:tc>
      </w:tr>
      <w:tr w:rsidR="00A41102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Pr="00C537F0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4447,4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Pr="008B0DF0" w:rsidRDefault="00A41102" w:rsidP="00C978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12211B"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12211B">
              <w:rPr>
                <w:rFonts w:ascii="Arial" w:hAnsi="Arial" w:cs="Arial"/>
                <w:b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21707,3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5606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8B0D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8B0D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D122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</w:t>
            </w:r>
          </w:p>
        </w:tc>
      </w:tr>
      <w:tr w:rsidR="002819D4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0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71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>
            <w:r w:rsidRPr="008F5686"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102" w:rsidRDefault="00A41102" w:rsidP="00BA3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21591,5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Pr="00544AD7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4AD7"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 w:rsidRPr="00544AD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Pr="00544AD7"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 w:rsidRPr="00544AD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 w:rsidRPr="00544AD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Pr="00544AD7"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 w:rsidRPr="00544AD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 w:rsidRPr="00544AD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Pr="00544AD7"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Pr="00544AD7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 w:rsidRPr="00544AD7">
        <w:t>1. Паспорт подпрограммы</w:t>
      </w:r>
      <w:r>
        <w:t xml:space="preserve">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8B0D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19 175,3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54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A41102">
              <w:rPr>
                <w:rFonts w:ascii="Arial" w:hAnsi="Arial" w:cs="Arial"/>
                <w:sz w:val="20"/>
                <w:szCs w:val="20"/>
              </w:rPr>
              <w:t xml:space="preserve"> год –   8161,8 рублей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A41102">
              <w:rPr>
                <w:rFonts w:ascii="Arial" w:hAnsi="Arial" w:cs="Arial"/>
                <w:sz w:val="20"/>
                <w:szCs w:val="20"/>
              </w:rPr>
              <w:t>1869,8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A41102">
              <w:rPr>
                <w:rFonts w:ascii="Arial" w:hAnsi="Arial" w:cs="Arial"/>
                <w:sz w:val="20"/>
                <w:szCs w:val="20"/>
              </w:rPr>
              <w:t>2121,6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41102">
              <w:rPr>
                <w:rFonts w:ascii="Arial" w:hAnsi="Arial" w:cs="Arial"/>
                <w:sz w:val="20"/>
                <w:szCs w:val="20"/>
              </w:rPr>
              <w:t>27год – 7022,1</w:t>
            </w:r>
            <w:r w:rsidR="008B0DF0">
              <w:rPr>
                <w:rFonts w:ascii="Arial" w:hAnsi="Arial" w:cs="Arial"/>
                <w:sz w:val="20"/>
                <w:szCs w:val="20"/>
              </w:rPr>
              <w:t xml:space="preserve">рублей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8B0DF0">
        <w:rPr>
          <w:rFonts w:ascii="Arial" w:hAnsi="Arial" w:cs="Arial"/>
          <w:sz w:val="20"/>
          <w:szCs w:val="20"/>
        </w:rPr>
        <w:t>селенных</w:t>
      </w:r>
      <w:proofErr w:type="gramEnd"/>
      <w:r w:rsidR="008B0DF0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8B0DF0">
        <w:rPr>
          <w:rFonts w:ascii="Arial" w:hAnsi="Arial" w:cs="Arial"/>
          <w:sz w:val="20"/>
          <w:szCs w:val="20"/>
        </w:rPr>
        <w:t>Вороков</w:t>
      </w:r>
      <w:r w:rsidR="00FA73F9">
        <w:rPr>
          <w:rFonts w:ascii="Arial" w:hAnsi="Arial" w:cs="Arial"/>
          <w:sz w:val="20"/>
          <w:szCs w:val="20"/>
        </w:rPr>
        <w:t>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</w:t>
      </w:r>
      <w:r w:rsidRPr="00BE61D4">
        <w:rPr>
          <w:rFonts w:ascii="Arial" w:hAnsi="Arial" w:cs="Arial"/>
          <w:sz w:val="20"/>
          <w:szCs w:val="20"/>
        </w:rPr>
        <w:t xml:space="preserve">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 w:rsidRPr="00BE61D4">
        <w:rPr>
          <w:rFonts w:ascii="Arial" w:hAnsi="Arial" w:cs="Arial"/>
          <w:sz w:val="20"/>
          <w:szCs w:val="20"/>
        </w:rPr>
        <w:t>лиц стоящих на учете в КГКУ «ЦЗН</w:t>
      </w:r>
      <w:r w:rsidRPr="00BE61D4">
        <w:rPr>
          <w:rFonts w:ascii="Arial" w:hAnsi="Arial" w:cs="Arial"/>
          <w:sz w:val="20"/>
          <w:szCs w:val="20"/>
        </w:rPr>
        <w:t xml:space="preserve"> Казачинского</w:t>
      </w:r>
      <w:r>
        <w:rPr>
          <w:rFonts w:ascii="Arial" w:hAnsi="Arial" w:cs="Arial"/>
          <w:sz w:val="20"/>
          <w:szCs w:val="20"/>
        </w:rPr>
        <w:t xml:space="preserve"> района». </w:t>
      </w:r>
      <w:r w:rsidR="00BE61D4">
        <w:rPr>
          <w:rFonts w:ascii="Arial" w:hAnsi="Arial" w:cs="Arial"/>
          <w:sz w:val="20"/>
          <w:szCs w:val="20"/>
        </w:rPr>
        <w:t xml:space="preserve">В 2025г. лимиты не </w:t>
      </w:r>
      <w:proofErr w:type="spellStart"/>
      <w:r w:rsidR="00BE61D4">
        <w:rPr>
          <w:rFonts w:ascii="Arial" w:hAnsi="Arial" w:cs="Arial"/>
          <w:sz w:val="20"/>
          <w:szCs w:val="20"/>
        </w:rPr>
        <w:t>запланированы</w:t>
      </w:r>
      <w:proofErr w:type="gramStart"/>
      <w:r w:rsidR="00BE61D4">
        <w:rPr>
          <w:rFonts w:ascii="Arial" w:hAnsi="Arial" w:cs="Arial"/>
          <w:sz w:val="20"/>
          <w:szCs w:val="20"/>
        </w:rPr>
        <w:t>,т</w:t>
      </w:r>
      <w:proofErr w:type="gramEnd"/>
      <w:r w:rsidR="00BE61D4">
        <w:rPr>
          <w:rFonts w:ascii="Arial" w:hAnsi="Arial" w:cs="Arial"/>
          <w:sz w:val="20"/>
          <w:szCs w:val="20"/>
        </w:rPr>
        <w:t>к</w:t>
      </w:r>
      <w:proofErr w:type="spellEnd"/>
      <w:r w:rsidR="00BE61D4">
        <w:rPr>
          <w:rFonts w:ascii="Arial" w:hAnsi="Arial" w:cs="Arial"/>
          <w:sz w:val="20"/>
          <w:szCs w:val="20"/>
        </w:rPr>
        <w:t xml:space="preserve">. </w:t>
      </w:r>
      <w:r w:rsidR="00BE61D4" w:rsidRPr="00BE61D4">
        <w:rPr>
          <w:rFonts w:ascii="Arial" w:hAnsi="Arial" w:cs="Arial"/>
          <w:sz w:val="20"/>
          <w:szCs w:val="20"/>
        </w:rPr>
        <w:t>лиц стоящих на учете в КГКУ «ЦЗН Казачинского</w:t>
      </w:r>
      <w:r w:rsidR="00BE61D4">
        <w:rPr>
          <w:rFonts w:ascii="Arial" w:hAnsi="Arial" w:cs="Arial"/>
          <w:sz w:val="20"/>
          <w:szCs w:val="20"/>
        </w:rPr>
        <w:t xml:space="preserve"> района» включать в штатное расписание.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 w:rsidP="002819D4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2819D4">
              <w:t>7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2819D4" w:rsidP="0071231F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819D4">
              <w:rPr>
                <w:lang w:eastAsia="en-US"/>
              </w:rPr>
              <w:t>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2819D4" w:rsidRDefault="002819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  <w:p w:rsidR="002819D4" w:rsidRDefault="00BE61D4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2819D4" w:rsidRDefault="002819D4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2819D4" w:rsidRDefault="002819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2819D4" w:rsidRDefault="00BE61D4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2819D4" w:rsidRDefault="002819D4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34157A">
              <w:rPr>
                <w:lang w:eastAsia="en-US"/>
              </w:rPr>
              <w:t>4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2819D4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346CEC" w:rsidRDefault="002819D4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2819D4" w:rsidRDefault="002819D4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2819D4" w:rsidRPr="00346CEC" w:rsidRDefault="002819D4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2819D4" w:rsidRPr="00D41F55" w:rsidRDefault="002819D4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Pr="00D41F55" w:rsidRDefault="002819D4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71231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2819D4" w:rsidRPr="00D41F55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2819D4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9D4" w:rsidRDefault="002819D4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1628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Pr="00680FC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Pr="006551C9" w:rsidRDefault="00A41102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427,6</w:t>
            </w:r>
          </w:p>
          <w:p w:rsidR="002819D4" w:rsidRDefault="002A38EC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664,4</w:t>
            </w:r>
          </w:p>
          <w:p w:rsidR="002819D4" w:rsidRPr="006551C9" w:rsidRDefault="002819D4" w:rsidP="007123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  <w:r w:rsid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841,8</w:t>
            </w:r>
          </w:p>
          <w:p w:rsidR="002819D4" w:rsidRPr="00BE61D4" w:rsidRDefault="002819D4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2819D4" w:rsidRPr="00BE61D4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  <w:r w:rsidR="002819D4" w:rsidRPr="00BE61D4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2819D4" w:rsidRPr="00BE61D4" w:rsidRDefault="00BE61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1120,6</w:t>
            </w: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Pr="00BE61D4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1812,6</w:t>
            </w:r>
          </w:p>
          <w:p w:rsidR="002819D4" w:rsidRPr="002A38EC" w:rsidRDefault="002A3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3747,4</w:t>
            </w:r>
          </w:p>
          <w:p w:rsidR="002819D4" w:rsidRPr="00F07729" w:rsidRDefault="002819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</w:tcPr>
          <w:p w:rsidR="002819D4" w:rsidRPr="00F07729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1D4"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2819D4" w:rsidTr="006B03AC">
        <w:trPr>
          <w:trHeight w:val="93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1005"/>
        </w:trPr>
        <w:tc>
          <w:tcPr>
            <w:tcW w:w="2475" w:type="dxa"/>
          </w:tcPr>
          <w:p w:rsidR="002819D4" w:rsidRDefault="002819D4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2819D4" w:rsidRDefault="002819D4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2819D4" w:rsidRDefault="002819D4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2819D4" w:rsidRDefault="002819D4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2819D4" w:rsidRDefault="002819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</w:t>
            </w:r>
          </w:p>
          <w:p w:rsidR="002819D4" w:rsidRDefault="002819D4" w:rsidP="0071231F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1455" w:type="dxa"/>
          </w:tcPr>
          <w:p w:rsidR="002819D4" w:rsidRDefault="002819D4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19D4">
              <w:rPr>
                <w:rFonts w:ascii="Arial" w:hAnsi="Arial" w:cs="Arial"/>
                <w:sz w:val="20"/>
                <w:szCs w:val="20"/>
              </w:rPr>
              <w:t>00,0</w:t>
            </w:r>
          </w:p>
          <w:p w:rsidR="002819D4" w:rsidRDefault="002819D4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9D4" w:rsidRDefault="002819D4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A38E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1442,1</w:t>
            </w:r>
          </w:p>
          <w:p w:rsidR="002819D4" w:rsidRDefault="002819D4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1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E17C51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91,0</w:t>
            </w:r>
          </w:p>
        </w:tc>
        <w:tc>
          <w:tcPr>
            <w:tcW w:w="1290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3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55" w:type="dxa"/>
          </w:tcPr>
          <w:p w:rsidR="002819D4" w:rsidRPr="00F07729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350" w:type="dxa"/>
          </w:tcPr>
          <w:p w:rsidR="002819D4" w:rsidRPr="00F07729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</w:t>
            </w:r>
          </w:p>
        </w:tc>
        <w:tc>
          <w:tcPr>
            <w:tcW w:w="2355" w:type="dxa"/>
          </w:tcPr>
          <w:p w:rsidR="002819D4" w:rsidRPr="00F07729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07729"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2819D4" w:rsidRPr="00155530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2819D4" w:rsidRDefault="00A41102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217,2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2819D4" w:rsidRPr="008147B7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4900,5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10520,5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922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</w:pPr>
            <w:r>
              <w:t xml:space="preserve">Развитие </w:t>
            </w:r>
            <w:proofErr w:type="spellStart"/>
            <w:r>
              <w:t>налового</w:t>
            </w:r>
            <w:proofErr w:type="spellEnd"/>
            <w:r>
              <w:t xml:space="preserve"> потенциала</w:t>
            </w:r>
          </w:p>
        </w:tc>
        <w:tc>
          <w:tcPr>
            <w:tcW w:w="705" w:type="dxa"/>
          </w:tcPr>
          <w:p w:rsidR="002819D4" w:rsidRDefault="00281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2819D4" w:rsidRPr="005B6093" w:rsidRDefault="002819D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2819D4" w:rsidRDefault="002819D4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90" w:type="dxa"/>
          </w:tcPr>
          <w:p w:rsidR="002819D4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2819D4" w:rsidRDefault="002819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4" w:rsidTr="006B03AC">
        <w:trPr>
          <w:trHeight w:val="300"/>
        </w:trPr>
        <w:tc>
          <w:tcPr>
            <w:tcW w:w="247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2819D4" w:rsidRDefault="002819D4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2819D4" w:rsidRDefault="002A38EC" w:rsidP="00712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</w:t>
            </w:r>
          </w:p>
        </w:tc>
        <w:tc>
          <w:tcPr>
            <w:tcW w:w="129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1869,8</w:t>
            </w:r>
          </w:p>
        </w:tc>
        <w:tc>
          <w:tcPr>
            <w:tcW w:w="1335" w:type="dxa"/>
          </w:tcPr>
          <w:p w:rsidR="002819D4" w:rsidRDefault="002819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</w:t>
            </w:r>
            <w:r w:rsidR="002A38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7022,1</w:t>
            </w:r>
          </w:p>
        </w:tc>
        <w:tc>
          <w:tcPr>
            <w:tcW w:w="1350" w:type="dxa"/>
          </w:tcPr>
          <w:p w:rsidR="002819D4" w:rsidRDefault="002A38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19175,3</w:t>
            </w:r>
          </w:p>
        </w:tc>
        <w:tc>
          <w:tcPr>
            <w:tcW w:w="2355" w:type="dxa"/>
          </w:tcPr>
          <w:p w:rsidR="002819D4" w:rsidRDefault="002819D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AB2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3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1949,9 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 w:rsidR="002A38EC">
              <w:rPr>
                <w:rFonts w:ascii="Arial" w:hAnsi="Arial" w:cs="Arial"/>
                <w:sz w:val="20"/>
                <w:szCs w:val="20"/>
              </w:rPr>
              <w:t>626,9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2025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</w:t>
            </w:r>
            <w:r>
              <w:rPr>
                <w:rFonts w:ascii="Arial" w:hAnsi="Arial" w:cs="Arial"/>
                <w:sz w:val="20"/>
                <w:szCs w:val="20"/>
              </w:rPr>
              <w:t>371,0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432,5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AB26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год-   </w:t>
            </w:r>
            <w:r>
              <w:rPr>
                <w:rFonts w:ascii="Arial" w:hAnsi="Arial" w:cs="Arial"/>
                <w:sz w:val="20"/>
                <w:szCs w:val="20"/>
              </w:rPr>
              <w:t>519,5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AB2614">
        <w:rPr>
          <w:rFonts w:ascii="Arial" w:hAnsi="Arial" w:cs="Arial"/>
          <w:sz w:val="20"/>
          <w:szCs w:val="20"/>
        </w:rPr>
        <w:t>ого</w:t>
      </w:r>
      <w:proofErr w:type="spellEnd"/>
      <w:r w:rsidR="00AB2614">
        <w:rPr>
          <w:rFonts w:ascii="Arial" w:hAnsi="Arial" w:cs="Arial"/>
          <w:sz w:val="20"/>
          <w:szCs w:val="20"/>
        </w:rPr>
        <w:t xml:space="preserve"> пользования на 1 января 2025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 w:rsidP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B2614">
              <w:rPr>
                <w:lang w:eastAsia="en-US"/>
              </w:rPr>
              <w:t>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AB2614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AB2614" w:rsidRDefault="00AB261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AB2614" w:rsidRDefault="00AB2614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211,5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2A38EC" w:rsidP="00C978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415,4</w:t>
            </w: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319,5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984,5</w:t>
            </w:r>
          </w:p>
          <w:p w:rsidR="00AB2614" w:rsidRDefault="00AB2614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AB2614" w:rsidRDefault="0018400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965,4</w:t>
            </w:r>
          </w:p>
          <w:p w:rsidR="00AB2614" w:rsidRDefault="00AB26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AB2614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2A38EC" w:rsidP="00C978C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Pr="009C4500" w:rsidRDefault="001840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1949,9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2024-2027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 w:rsidP="0018400F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184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21 707,3  </w:t>
            </w:r>
            <w:r w:rsidR="00480174" w:rsidRPr="0018400F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 w:rsidRPr="0018400F"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</w:p>
          <w:p w:rsidR="00BA0E32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18400F">
              <w:rPr>
                <w:rFonts w:ascii="Arial" w:hAnsi="Arial" w:cs="Arial"/>
                <w:sz w:val="20"/>
                <w:szCs w:val="20"/>
              </w:rPr>
              <w:t xml:space="preserve"> 4447,4 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8147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Pr="009C4500" w:rsidRDefault="00AB261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Pr="009C4500" w:rsidRDefault="00AB2614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5753,3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</w:t>
      </w:r>
      <w:r>
        <w:rPr>
          <w:rFonts w:ascii="Arial" w:hAnsi="Arial" w:cs="Arial"/>
          <w:sz w:val="20"/>
          <w:szCs w:val="20"/>
        </w:rPr>
        <w:lastRenderedPageBreak/>
        <w:t xml:space="preserve">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AB26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AB2614" w:rsidRDefault="00AB261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lastRenderedPageBreak/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6A5D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D36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Pr="00EC1019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18400F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 w:rsidP="006A5D36">
            <w:pPr>
              <w:jc w:val="center"/>
            </w:pPr>
            <w:r w:rsidRPr="007B01DC">
              <w:rPr>
                <w:rFonts w:ascii="Arial" w:hAnsi="Arial" w:cs="Arial"/>
                <w:sz w:val="20"/>
                <w:szCs w:val="20"/>
              </w:rPr>
              <w:t>5561,3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D36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20833,9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D36" w:rsidRDefault="006A5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AB2614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 w:rsidP="00C978C1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6A5D36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B261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AB2614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14" w:rsidRPr="00E978EA" w:rsidRDefault="00AB2614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AB2614" w:rsidRDefault="00AB2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 w:rsidP="00C978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6A5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18400F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14" w:rsidRDefault="00AB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1840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21707,3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0B1E"/>
    <w:rsid w:val="000552BA"/>
    <w:rsid w:val="00055335"/>
    <w:rsid w:val="000560F0"/>
    <w:rsid w:val="00056974"/>
    <w:rsid w:val="00070F75"/>
    <w:rsid w:val="0007238B"/>
    <w:rsid w:val="0007456C"/>
    <w:rsid w:val="00082071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00F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B7E18"/>
    <w:rsid w:val="001C1963"/>
    <w:rsid w:val="001C645C"/>
    <w:rsid w:val="001D1B7B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9D4"/>
    <w:rsid w:val="00281F0E"/>
    <w:rsid w:val="0028762B"/>
    <w:rsid w:val="002906CA"/>
    <w:rsid w:val="00292D36"/>
    <w:rsid w:val="0029412E"/>
    <w:rsid w:val="00294F98"/>
    <w:rsid w:val="002A197E"/>
    <w:rsid w:val="002A38EC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173F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0BA2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277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4E4E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3511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4EC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4AD7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0522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3CC4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5D36"/>
    <w:rsid w:val="006A67E9"/>
    <w:rsid w:val="006A7DF4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231F"/>
    <w:rsid w:val="00714939"/>
    <w:rsid w:val="007165B7"/>
    <w:rsid w:val="007204C8"/>
    <w:rsid w:val="00724AF8"/>
    <w:rsid w:val="00725E57"/>
    <w:rsid w:val="00726325"/>
    <w:rsid w:val="0072769C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0DF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D7B46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514D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0B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38AA"/>
    <w:rsid w:val="00A35292"/>
    <w:rsid w:val="00A3693E"/>
    <w:rsid w:val="00A41102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614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12F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3CEB"/>
    <w:rsid w:val="00BA688E"/>
    <w:rsid w:val="00BA73E5"/>
    <w:rsid w:val="00BB0E79"/>
    <w:rsid w:val="00BB1A9E"/>
    <w:rsid w:val="00BB30DA"/>
    <w:rsid w:val="00BB3AF8"/>
    <w:rsid w:val="00BB43C2"/>
    <w:rsid w:val="00BB4900"/>
    <w:rsid w:val="00BB6139"/>
    <w:rsid w:val="00BB63AC"/>
    <w:rsid w:val="00BB7515"/>
    <w:rsid w:val="00BC1E1E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61D4"/>
    <w:rsid w:val="00BE7B6E"/>
    <w:rsid w:val="00BF4F8E"/>
    <w:rsid w:val="00BF55F1"/>
    <w:rsid w:val="00BF5AF6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3DF4"/>
    <w:rsid w:val="00C74E9F"/>
    <w:rsid w:val="00C76CA4"/>
    <w:rsid w:val="00C82DB4"/>
    <w:rsid w:val="00C86499"/>
    <w:rsid w:val="00C9213A"/>
    <w:rsid w:val="00C95482"/>
    <w:rsid w:val="00C978C1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2BC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062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4791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040F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729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8951</Words>
  <Characters>51023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59855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46</cp:revision>
  <cp:lastPrinted>2025-01-15T02:01:00Z</cp:lastPrinted>
  <dcterms:created xsi:type="dcterms:W3CDTF">2013-11-10T17:31:00Z</dcterms:created>
  <dcterms:modified xsi:type="dcterms:W3CDTF">2025-01-15T02:02:00Z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