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33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РОССИЙСКАЯ ФЕДЕРАЦИЯ</w:t>
      </w:r>
    </w:p>
    <w:p w:rsidR="00F66C33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КРАСНОЯРСКИЙ КРАЙ</w:t>
      </w:r>
    </w:p>
    <w:p w:rsidR="00F66C33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КАЗАЧИНСКИЙ РАЙОН </w:t>
      </w:r>
    </w:p>
    <w:p w:rsidR="00F66C33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 xml:space="preserve">Администрация </w:t>
      </w:r>
      <w:r>
        <w:rPr>
          <w:rFonts w:ascii="Times New Roman" w:hAnsi="Times New Roman" w:cs="Times New Roman"/>
          <w:color w:val="000000"/>
        </w:rPr>
        <w:t>Вороковского сельсовета</w:t>
      </w:r>
    </w:p>
    <w:p w:rsidR="00320EAE" w:rsidRPr="005A7151" w:rsidRDefault="00320EAE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>ПОСТАНОВЛЕНИЕ</w:t>
      </w:r>
    </w:p>
    <w:p w:rsidR="00F66C33" w:rsidRPr="005A7151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</w:p>
    <w:p w:rsidR="00F66C33" w:rsidRPr="005A7151" w:rsidRDefault="00320EAE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02.11</w:t>
      </w:r>
      <w:r w:rsidR="00F66C33">
        <w:rPr>
          <w:rFonts w:ascii="Times New Roman" w:hAnsi="Times New Roman" w:cs="Times New Roman"/>
          <w:color w:val="000000"/>
        </w:rPr>
        <w:t>.</w:t>
      </w:r>
      <w:r w:rsidR="00F66C33" w:rsidRPr="005A7151">
        <w:rPr>
          <w:rFonts w:ascii="Times New Roman" w:hAnsi="Times New Roman" w:cs="Times New Roman"/>
          <w:color w:val="000000"/>
        </w:rPr>
        <w:t>20</w:t>
      </w:r>
      <w:r w:rsidR="006649B3">
        <w:rPr>
          <w:rFonts w:ascii="Times New Roman" w:hAnsi="Times New Roman" w:cs="Times New Roman"/>
          <w:color w:val="000000"/>
        </w:rPr>
        <w:t>24</w:t>
      </w:r>
      <w:r w:rsidR="00F66C33" w:rsidRPr="005A7151">
        <w:rPr>
          <w:rFonts w:ascii="Times New Roman" w:hAnsi="Times New Roman" w:cs="Times New Roman"/>
          <w:color w:val="000000"/>
        </w:rPr>
        <w:t xml:space="preserve">           </w:t>
      </w:r>
      <w:r w:rsidR="00F66C33">
        <w:rPr>
          <w:rFonts w:ascii="Times New Roman" w:hAnsi="Times New Roman" w:cs="Times New Roman"/>
          <w:color w:val="000000"/>
        </w:rPr>
        <w:t xml:space="preserve">       </w:t>
      </w:r>
      <w:r w:rsidR="00F66C33" w:rsidRPr="005A7151">
        <w:rPr>
          <w:rFonts w:ascii="Times New Roman" w:hAnsi="Times New Roman" w:cs="Times New Roman"/>
          <w:color w:val="000000"/>
        </w:rPr>
        <w:t xml:space="preserve">     </w:t>
      </w:r>
      <w:r w:rsidR="00F66C33">
        <w:rPr>
          <w:rFonts w:ascii="Times New Roman" w:hAnsi="Times New Roman" w:cs="Times New Roman"/>
          <w:color w:val="000000"/>
        </w:rPr>
        <w:t>с.</w:t>
      </w:r>
      <w:r w:rsidR="00F66C33" w:rsidRPr="005A7151">
        <w:rPr>
          <w:rFonts w:ascii="Times New Roman" w:hAnsi="Times New Roman" w:cs="Times New Roman"/>
          <w:color w:val="000000"/>
        </w:rPr>
        <w:t xml:space="preserve"> </w:t>
      </w:r>
      <w:r w:rsidR="00F66C33">
        <w:rPr>
          <w:rFonts w:ascii="Times New Roman" w:hAnsi="Times New Roman" w:cs="Times New Roman"/>
          <w:color w:val="000000"/>
        </w:rPr>
        <w:t>Вороковка</w:t>
      </w:r>
      <w:r w:rsidR="00F66C33" w:rsidRPr="005A7151">
        <w:rPr>
          <w:rFonts w:ascii="Times New Roman" w:hAnsi="Times New Roman" w:cs="Times New Roman"/>
          <w:color w:val="000000"/>
        </w:rPr>
        <w:t xml:space="preserve">                                  № </w:t>
      </w:r>
      <w:r>
        <w:rPr>
          <w:rFonts w:ascii="Times New Roman" w:hAnsi="Times New Roman" w:cs="Times New Roman"/>
          <w:color w:val="000000"/>
        </w:rPr>
        <w:t>53</w:t>
      </w:r>
    </w:p>
    <w:p w:rsidR="00F66C33" w:rsidRPr="005A7151" w:rsidRDefault="00F66C33" w:rsidP="00F66C33">
      <w:pPr>
        <w:spacing w:before="120"/>
        <w:ind w:firstLine="741"/>
        <w:jc w:val="center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 xml:space="preserve">Об основных направлениях бюджетной и налоговой политики </w:t>
      </w:r>
      <w:r>
        <w:rPr>
          <w:rFonts w:ascii="Times New Roman" w:hAnsi="Times New Roman" w:cs="Times New Roman"/>
          <w:color w:val="000000"/>
        </w:rPr>
        <w:t>Вороковского сельсовета</w:t>
      </w:r>
      <w:r w:rsidRPr="005A7151">
        <w:rPr>
          <w:rFonts w:ascii="Times New Roman" w:hAnsi="Times New Roman" w:cs="Times New Roman"/>
          <w:color w:val="000000"/>
        </w:rPr>
        <w:t xml:space="preserve"> Красноярского края на 202</w:t>
      </w:r>
      <w:r w:rsidR="00BD66A7">
        <w:rPr>
          <w:rFonts w:ascii="Times New Roman" w:hAnsi="Times New Roman" w:cs="Times New Roman"/>
          <w:color w:val="000000"/>
        </w:rPr>
        <w:t>5</w:t>
      </w:r>
      <w:r w:rsidRPr="005A7151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BD66A7">
        <w:rPr>
          <w:rFonts w:ascii="Times New Roman" w:hAnsi="Times New Roman" w:cs="Times New Roman"/>
          <w:color w:val="000000"/>
        </w:rPr>
        <w:t>6</w:t>
      </w:r>
      <w:r w:rsidRPr="005A7151">
        <w:rPr>
          <w:rFonts w:ascii="Times New Roman" w:hAnsi="Times New Roman" w:cs="Times New Roman"/>
          <w:color w:val="000000"/>
        </w:rPr>
        <w:t>-202</w:t>
      </w:r>
      <w:r w:rsidR="00BD66A7">
        <w:rPr>
          <w:rFonts w:ascii="Times New Roman" w:hAnsi="Times New Roman" w:cs="Times New Roman"/>
          <w:color w:val="000000"/>
        </w:rPr>
        <w:t>7</w:t>
      </w:r>
      <w:r w:rsidRPr="005A7151">
        <w:rPr>
          <w:rFonts w:ascii="Times New Roman" w:hAnsi="Times New Roman" w:cs="Times New Roman"/>
          <w:color w:val="000000"/>
        </w:rPr>
        <w:t xml:space="preserve"> годов</w:t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ab/>
        <w:t>В целях своевременного и качественного составления проекта бюджета</w:t>
      </w:r>
      <w:r>
        <w:rPr>
          <w:rFonts w:ascii="Times New Roman" w:hAnsi="Times New Roman" w:cs="Times New Roman"/>
          <w:color w:val="000000"/>
        </w:rPr>
        <w:t xml:space="preserve"> поселения</w:t>
      </w:r>
      <w:r w:rsidRPr="005A7151">
        <w:rPr>
          <w:rFonts w:ascii="Times New Roman" w:hAnsi="Times New Roman" w:cs="Times New Roman"/>
          <w:color w:val="000000"/>
        </w:rPr>
        <w:t xml:space="preserve"> на 202</w:t>
      </w:r>
      <w:r w:rsidR="00BD66A7">
        <w:rPr>
          <w:rFonts w:ascii="Times New Roman" w:hAnsi="Times New Roman" w:cs="Times New Roman"/>
          <w:color w:val="000000"/>
        </w:rPr>
        <w:t>5</w:t>
      </w:r>
      <w:r w:rsidR="00D63161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BD66A7">
        <w:rPr>
          <w:rFonts w:ascii="Times New Roman" w:hAnsi="Times New Roman" w:cs="Times New Roman"/>
          <w:color w:val="000000"/>
        </w:rPr>
        <w:t>6</w:t>
      </w:r>
      <w:r w:rsidRPr="005A7151">
        <w:rPr>
          <w:rFonts w:ascii="Times New Roman" w:hAnsi="Times New Roman" w:cs="Times New Roman"/>
          <w:color w:val="000000"/>
        </w:rPr>
        <w:t>-202</w:t>
      </w:r>
      <w:r w:rsidR="00BD66A7">
        <w:rPr>
          <w:rFonts w:ascii="Times New Roman" w:hAnsi="Times New Roman" w:cs="Times New Roman"/>
          <w:color w:val="000000"/>
        </w:rPr>
        <w:t>7</w:t>
      </w:r>
      <w:r w:rsidRPr="005A7151">
        <w:rPr>
          <w:rFonts w:ascii="Times New Roman" w:hAnsi="Times New Roman" w:cs="Times New Roman"/>
          <w:color w:val="000000"/>
        </w:rPr>
        <w:t xml:space="preserve"> годов, в соответствии с пунктом 2 статьи 172 Бюджетного кодекса Российской Федерации,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</w:rPr>
        <w:t>Вороковский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сельсовет</w:t>
      </w:r>
      <w:r w:rsidR="00D63161">
        <w:rPr>
          <w:rFonts w:ascii="Times New Roman" w:hAnsi="Times New Roman" w:cs="Times New Roman"/>
          <w:color w:val="000000"/>
        </w:rPr>
        <w:t xml:space="preserve"> Казачинского района</w:t>
      </w:r>
      <w:r w:rsidRPr="005A7151">
        <w:rPr>
          <w:rFonts w:ascii="Times New Roman" w:hAnsi="Times New Roman" w:cs="Times New Roman"/>
          <w:color w:val="000000"/>
        </w:rPr>
        <w:t xml:space="preserve">  Красноярского края, ПОСТАНОВЛЯЮ:</w:t>
      </w:r>
    </w:p>
    <w:p w:rsidR="00F66C33" w:rsidRPr="005A7151" w:rsidRDefault="00D26C0E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 Одобрить</w:t>
      </w:r>
      <w:r w:rsidR="00F66C33" w:rsidRPr="005A7151">
        <w:rPr>
          <w:rFonts w:ascii="Times New Roman" w:hAnsi="Times New Roman" w:cs="Times New Roman"/>
          <w:color w:val="000000"/>
        </w:rPr>
        <w:t xml:space="preserve"> основные направления бюджетной</w:t>
      </w:r>
      <w:r w:rsidR="00F66C33">
        <w:rPr>
          <w:rFonts w:ascii="Times New Roman" w:hAnsi="Times New Roman" w:cs="Times New Roman"/>
          <w:color w:val="000000"/>
        </w:rPr>
        <w:t xml:space="preserve"> </w:t>
      </w:r>
      <w:r w:rsidR="00F66C33" w:rsidRPr="005A7151">
        <w:rPr>
          <w:rFonts w:ascii="Times New Roman" w:hAnsi="Times New Roman" w:cs="Times New Roman"/>
          <w:color w:val="000000"/>
        </w:rPr>
        <w:t xml:space="preserve">и налоговой политики </w:t>
      </w:r>
      <w:r w:rsidR="00F66C33">
        <w:rPr>
          <w:rFonts w:ascii="Times New Roman" w:hAnsi="Times New Roman" w:cs="Times New Roman"/>
          <w:color w:val="000000"/>
        </w:rPr>
        <w:t>Вороковского сельсовета</w:t>
      </w:r>
      <w:r w:rsidR="00F66C33" w:rsidRPr="005A7151">
        <w:rPr>
          <w:rFonts w:ascii="Times New Roman" w:hAnsi="Times New Roman" w:cs="Times New Roman"/>
          <w:color w:val="000000"/>
        </w:rPr>
        <w:t xml:space="preserve"> на 202</w:t>
      </w:r>
      <w:r w:rsidR="00BD66A7">
        <w:rPr>
          <w:rFonts w:ascii="Times New Roman" w:hAnsi="Times New Roman" w:cs="Times New Roman"/>
          <w:color w:val="000000"/>
        </w:rPr>
        <w:t>5</w:t>
      </w:r>
      <w:r w:rsidR="00F66C33" w:rsidRPr="005A7151">
        <w:rPr>
          <w:rFonts w:ascii="Times New Roman" w:hAnsi="Times New Roman" w:cs="Times New Roman"/>
          <w:color w:val="000000"/>
        </w:rPr>
        <w:t xml:space="preserve"> год  и плановый период 202</w:t>
      </w:r>
      <w:r w:rsidR="00BD66A7">
        <w:rPr>
          <w:rFonts w:ascii="Times New Roman" w:hAnsi="Times New Roman" w:cs="Times New Roman"/>
          <w:color w:val="000000"/>
        </w:rPr>
        <w:t>6-2027</w:t>
      </w:r>
      <w:r w:rsidR="00F66C33" w:rsidRPr="005A7151">
        <w:rPr>
          <w:rFonts w:ascii="Times New Roman" w:hAnsi="Times New Roman" w:cs="Times New Roman"/>
          <w:color w:val="000000"/>
        </w:rPr>
        <w:t xml:space="preserve"> годов согласно приложению.</w:t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ab/>
        <w:t xml:space="preserve">2. </w:t>
      </w:r>
      <w:r w:rsidR="00817FF3">
        <w:rPr>
          <w:rFonts w:ascii="Times New Roman" w:hAnsi="Times New Roman" w:cs="Times New Roman"/>
          <w:color w:val="000000"/>
        </w:rPr>
        <w:t xml:space="preserve"> С</w:t>
      </w:r>
      <w:r>
        <w:rPr>
          <w:rFonts w:ascii="Times New Roman" w:hAnsi="Times New Roman" w:cs="Times New Roman"/>
          <w:color w:val="000000"/>
        </w:rPr>
        <w:t>пециалисту</w:t>
      </w:r>
      <w:r w:rsidR="00817FF3">
        <w:rPr>
          <w:rFonts w:ascii="Times New Roman" w:hAnsi="Times New Roman" w:cs="Times New Roman"/>
          <w:color w:val="000000"/>
        </w:rPr>
        <w:t xml:space="preserve"> 1 категории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5A7151">
        <w:rPr>
          <w:rFonts w:ascii="Times New Roman" w:hAnsi="Times New Roman" w:cs="Times New Roman"/>
          <w:color w:val="000000"/>
        </w:rPr>
        <w:t xml:space="preserve"> осуществлять формирование проекта бюджета</w:t>
      </w:r>
      <w:r>
        <w:rPr>
          <w:rFonts w:ascii="Times New Roman" w:hAnsi="Times New Roman" w:cs="Times New Roman"/>
          <w:color w:val="000000"/>
        </w:rPr>
        <w:t xml:space="preserve"> поселения</w:t>
      </w:r>
      <w:r w:rsidRPr="005A7151">
        <w:rPr>
          <w:rFonts w:ascii="Times New Roman" w:hAnsi="Times New Roman" w:cs="Times New Roman"/>
          <w:color w:val="000000"/>
        </w:rPr>
        <w:t xml:space="preserve"> на 202</w:t>
      </w:r>
      <w:r w:rsidR="00BD66A7">
        <w:rPr>
          <w:rFonts w:ascii="Times New Roman" w:hAnsi="Times New Roman" w:cs="Times New Roman"/>
          <w:color w:val="000000"/>
        </w:rPr>
        <w:t>5</w:t>
      </w:r>
      <w:r w:rsidRPr="005A7151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BD66A7">
        <w:rPr>
          <w:rFonts w:ascii="Times New Roman" w:hAnsi="Times New Roman" w:cs="Times New Roman"/>
          <w:color w:val="000000"/>
        </w:rPr>
        <w:t>6</w:t>
      </w:r>
      <w:r w:rsidRPr="005A7151">
        <w:rPr>
          <w:rFonts w:ascii="Times New Roman" w:hAnsi="Times New Roman" w:cs="Times New Roman"/>
          <w:color w:val="000000"/>
        </w:rPr>
        <w:t>-202</w:t>
      </w:r>
      <w:r w:rsidR="00BD66A7">
        <w:rPr>
          <w:rFonts w:ascii="Times New Roman" w:hAnsi="Times New Roman" w:cs="Times New Roman"/>
          <w:color w:val="000000"/>
        </w:rPr>
        <w:t>7</w:t>
      </w:r>
      <w:r w:rsidR="00817FF3">
        <w:rPr>
          <w:rFonts w:ascii="Times New Roman" w:hAnsi="Times New Roman" w:cs="Times New Roman"/>
          <w:color w:val="000000"/>
        </w:rPr>
        <w:t xml:space="preserve"> </w:t>
      </w:r>
      <w:r w:rsidRPr="005A7151">
        <w:rPr>
          <w:rFonts w:ascii="Times New Roman" w:hAnsi="Times New Roman" w:cs="Times New Roman"/>
          <w:color w:val="000000"/>
        </w:rPr>
        <w:t>годов в соответствии с основными направлениями  бюджетной и налоговой политики.</w:t>
      </w:r>
    </w:p>
    <w:p w:rsidR="000C6348" w:rsidRPr="000C6348" w:rsidRDefault="00F66C33" w:rsidP="000C6348">
      <w:pPr>
        <w:rPr>
          <w:rFonts w:ascii="Times New Roman" w:hAnsi="Times New Roman" w:cs="Times New Roman"/>
        </w:rPr>
      </w:pPr>
      <w:r w:rsidRPr="005A7151">
        <w:rPr>
          <w:rFonts w:ascii="Times New Roman" w:hAnsi="Times New Roman" w:cs="Times New Roman"/>
          <w:color w:val="000000"/>
        </w:rPr>
        <w:tab/>
      </w:r>
      <w:r w:rsidRPr="006649B3">
        <w:rPr>
          <w:rFonts w:ascii="Times New Roman" w:hAnsi="Times New Roman" w:cs="Times New Roman"/>
          <w:color w:val="000000"/>
        </w:rPr>
        <w:t xml:space="preserve">3. </w:t>
      </w:r>
      <w:r w:rsidR="000C6348" w:rsidRPr="000C6348">
        <w:rPr>
          <w:rFonts w:ascii="Times New Roman" w:hAnsi="Times New Roman" w:cs="Times New Roman"/>
          <w:color w:val="000000"/>
        </w:rPr>
        <w:t>Настоящее постановление  вступает в силу после о</w:t>
      </w:r>
      <w:r w:rsidR="000C6348" w:rsidRPr="000C6348">
        <w:rPr>
          <w:rFonts w:ascii="Times New Roman" w:hAnsi="Times New Roman" w:cs="Times New Roman"/>
        </w:rPr>
        <w:t>публикования в газете «</w:t>
      </w:r>
      <w:proofErr w:type="spellStart"/>
      <w:r w:rsidR="000C6348" w:rsidRPr="000C6348">
        <w:rPr>
          <w:rFonts w:ascii="Times New Roman" w:hAnsi="Times New Roman" w:cs="Times New Roman"/>
        </w:rPr>
        <w:t>Вороковский</w:t>
      </w:r>
      <w:proofErr w:type="spellEnd"/>
      <w:r w:rsidR="000C6348" w:rsidRPr="000C6348">
        <w:rPr>
          <w:rFonts w:ascii="Times New Roman" w:hAnsi="Times New Roman" w:cs="Times New Roman"/>
        </w:rPr>
        <w:t xml:space="preserve"> вестник» и на официальном сайте Вороковского сельсовета</w:t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ab/>
        <w:t xml:space="preserve">4. Контроль за </w:t>
      </w:r>
      <w:proofErr w:type="gramStart"/>
      <w:r w:rsidRPr="005A7151">
        <w:rPr>
          <w:rFonts w:ascii="Times New Roman" w:hAnsi="Times New Roman" w:cs="Times New Roman"/>
          <w:color w:val="000000"/>
        </w:rPr>
        <w:t>исполнением  постановления</w:t>
      </w:r>
      <w:proofErr w:type="gramEnd"/>
      <w:r w:rsidRPr="005A715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оставляю за собой</w:t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ab/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  <w:r w:rsidRPr="005A7151">
        <w:rPr>
          <w:rFonts w:ascii="Times New Roman" w:hAnsi="Times New Roman" w:cs="Times New Roman"/>
          <w:color w:val="000000"/>
        </w:rPr>
        <w:t xml:space="preserve">Глава  </w:t>
      </w:r>
      <w:r>
        <w:rPr>
          <w:rFonts w:ascii="Times New Roman" w:hAnsi="Times New Roman" w:cs="Times New Roman"/>
          <w:color w:val="000000"/>
        </w:rPr>
        <w:t>Вороковского сельсовета</w:t>
      </w:r>
      <w:r w:rsidRPr="005A7151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8664ED">
        <w:rPr>
          <w:rFonts w:ascii="Times New Roman" w:hAnsi="Times New Roman" w:cs="Times New Roman"/>
          <w:color w:val="000000"/>
        </w:rPr>
        <w:t xml:space="preserve">                   Р.Н.</w:t>
      </w:r>
      <w:r w:rsidR="00AC779F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8664ED">
        <w:rPr>
          <w:rFonts w:ascii="Times New Roman" w:hAnsi="Times New Roman" w:cs="Times New Roman"/>
          <w:color w:val="000000"/>
        </w:rPr>
        <w:t>Лазарев</w:t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  <w:r w:rsidRPr="005A7151">
        <w:rPr>
          <w:rFonts w:ascii="Times New Roman" w:hAnsi="Times New Roman" w:cs="Times New Roman"/>
          <w:color w:val="000000"/>
        </w:rPr>
        <w:tab/>
      </w: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</w:p>
    <w:p w:rsidR="00F66C33" w:rsidRPr="005A7151" w:rsidRDefault="00F66C33" w:rsidP="00F66C33">
      <w:pPr>
        <w:spacing w:before="120"/>
        <w:ind w:firstLine="741"/>
        <w:rPr>
          <w:rFonts w:ascii="Times New Roman" w:hAnsi="Times New Roman" w:cs="Times New Roman"/>
          <w:color w:val="000000"/>
        </w:rPr>
      </w:pPr>
    </w:p>
    <w:p w:rsidR="00F66C33" w:rsidRDefault="00F66C33" w:rsidP="00F66C33">
      <w:pPr>
        <w:pStyle w:val="Default"/>
        <w:rPr>
          <w:rFonts w:eastAsiaTheme="minorHAnsi"/>
          <w:sz w:val="28"/>
          <w:szCs w:val="22"/>
          <w:lang w:eastAsia="en-US"/>
        </w:rPr>
      </w:pPr>
    </w:p>
    <w:p w:rsidR="00F66C33" w:rsidRPr="005A7151" w:rsidRDefault="00F66C33" w:rsidP="00F66C33">
      <w:pPr>
        <w:pStyle w:val="Default"/>
      </w:pPr>
      <w:r>
        <w:rPr>
          <w:rFonts w:eastAsiaTheme="minorHAnsi"/>
          <w:sz w:val="28"/>
          <w:szCs w:val="22"/>
          <w:lang w:eastAsia="en-US"/>
        </w:rPr>
        <w:t xml:space="preserve">                                                                                                          </w:t>
      </w:r>
      <w:r w:rsidRPr="005A7151">
        <w:t>Приложение</w:t>
      </w:r>
    </w:p>
    <w:p w:rsidR="00F66C33" w:rsidRPr="005A7151" w:rsidRDefault="00F66C33" w:rsidP="00F66C33">
      <w:pPr>
        <w:pStyle w:val="Default"/>
      </w:pPr>
      <w:r w:rsidRPr="005A7151">
        <w:tab/>
      </w:r>
      <w:r w:rsidRPr="005A7151">
        <w:tab/>
      </w:r>
      <w:r w:rsidRPr="005A7151">
        <w:tab/>
      </w:r>
      <w:r w:rsidRPr="005A7151">
        <w:tab/>
      </w:r>
      <w:r w:rsidRPr="005A7151">
        <w:tab/>
      </w:r>
      <w:r w:rsidRPr="005A7151">
        <w:tab/>
      </w:r>
      <w:r w:rsidRPr="005A7151">
        <w:tab/>
      </w:r>
      <w:r>
        <w:t xml:space="preserve">               к П</w:t>
      </w:r>
      <w:r w:rsidRPr="005A7151">
        <w:t>остановлению администрации</w:t>
      </w:r>
    </w:p>
    <w:p w:rsidR="00F66C33" w:rsidRPr="005A7151" w:rsidRDefault="00F66C33" w:rsidP="00F66C33">
      <w:pPr>
        <w:pStyle w:val="Default"/>
        <w:jc w:val="right"/>
      </w:pPr>
      <w:r>
        <w:t>Вороковского сельсовета</w:t>
      </w:r>
    </w:p>
    <w:p w:rsidR="00F66C33" w:rsidRPr="005A7151" w:rsidRDefault="00F66C33" w:rsidP="00F66C33">
      <w:pPr>
        <w:pStyle w:val="Default"/>
        <w:jc w:val="right"/>
      </w:pPr>
      <w:r w:rsidRPr="005A7151">
        <w:t>от «</w:t>
      </w:r>
      <w:r w:rsidR="00320EAE">
        <w:t>02</w:t>
      </w:r>
      <w:r w:rsidRPr="005A7151">
        <w:t xml:space="preserve">» </w:t>
      </w:r>
      <w:r w:rsidR="00320EAE">
        <w:t>11</w:t>
      </w:r>
      <w:r>
        <w:t>.</w:t>
      </w:r>
      <w:r w:rsidRPr="005A7151">
        <w:t xml:space="preserve"> 20</w:t>
      </w:r>
      <w:r w:rsidR="00BD66A7">
        <w:t>24</w:t>
      </w:r>
      <w:r w:rsidRPr="005A7151">
        <w:t xml:space="preserve"> № </w:t>
      </w:r>
      <w:r w:rsidR="00320EAE">
        <w:t>53</w:t>
      </w:r>
      <w:r w:rsidR="008664ED">
        <w:t xml:space="preserve"> </w:t>
      </w:r>
    </w:p>
    <w:p w:rsidR="00B36135" w:rsidRPr="00DD7CD6" w:rsidRDefault="00B36135" w:rsidP="00B36135">
      <w:pPr>
        <w:spacing w:before="120"/>
        <w:ind w:firstLine="741"/>
        <w:jc w:val="left"/>
        <w:rPr>
          <w:rFonts w:ascii="Times New Roman" w:hAnsi="Times New Roman"/>
          <w:color w:val="000000"/>
          <w:szCs w:val="28"/>
        </w:rPr>
      </w:pPr>
      <w:r w:rsidRPr="00DD7CD6">
        <w:rPr>
          <w:rFonts w:ascii="Times New Roman" w:hAnsi="Times New Roman"/>
          <w:color w:val="000000"/>
          <w:szCs w:val="28"/>
        </w:rPr>
        <w:t>Основные направления бюджетной и налоговой политики Вороковского сельсовета на 2025 год и плановый период 2026 </w:t>
      </w:r>
      <w:r w:rsidRPr="00DD7CD6">
        <w:rPr>
          <w:rFonts w:ascii="Times New Roman" w:hAnsi="Times New Roman"/>
          <w:color w:val="000000"/>
          <w:szCs w:val="28"/>
        </w:rPr>
        <w:sym w:font="Symbol" w:char="002D"/>
      </w:r>
      <w:r w:rsidRPr="00DD7CD6">
        <w:rPr>
          <w:rFonts w:ascii="Times New Roman" w:hAnsi="Times New Roman"/>
          <w:color w:val="000000"/>
          <w:szCs w:val="28"/>
        </w:rPr>
        <w:t> 2027 годов (далее – Основные направления) подготовлены в соответствии с бюджетным и налоговым законодательством Российской Федерации и Красноярского края.</w:t>
      </w:r>
    </w:p>
    <w:p w:rsidR="00B36135" w:rsidRPr="00DD7CD6" w:rsidRDefault="00B36135" w:rsidP="00B36135">
      <w:pPr>
        <w:spacing w:before="120"/>
        <w:ind w:firstLine="741"/>
        <w:jc w:val="left"/>
        <w:rPr>
          <w:rFonts w:ascii="Times New Roman" w:hAnsi="Times New Roman"/>
          <w:color w:val="000000"/>
          <w:szCs w:val="28"/>
        </w:rPr>
      </w:pPr>
      <w:r w:rsidRPr="00DD7CD6">
        <w:rPr>
          <w:rFonts w:ascii="Times New Roman" w:hAnsi="Times New Roman"/>
          <w:color w:val="000000"/>
          <w:szCs w:val="28"/>
        </w:rPr>
        <w:t>При подготовке Основных направлений были 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года»(</w:t>
      </w:r>
      <w:r w:rsidRPr="00DD7CD6">
        <w:rPr>
          <w:rFonts w:ascii="Times New Roman" w:hAnsi="Times New Roman"/>
          <w:szCs w:val="28"/>
        </w:rPr>
        <w:t xml:space="preserve">далее – Указ Президента № 309), Посланий </w:t>
      </w:r>
      <w:r w:rsidRPr="00DD7CD6">
        <w:rPr>
          <w:rFonts w:ascii="Times New Roman" w:hAnsi="Times New Roman"/>
          <w:color w:val="000000"/>
          <w:szCs w:val="28"/>
        </w:rPr>
        <w:t xml:space="preserve">Президента Российской Федерации Федеральному Собранию Российской Федерации, в том числе от 29.02.2024, перечня инициатив в сфере социально-экономического развития, планов первоочередных действий по обеспечению развития российской экономики в условиях внешнего </w:t>
      </w:r>
      <w:proofErr w:type="spellStart"/>
      <w:r w:rsidRPr="00DD7CD6">
        <w:rPr>
          <w:rFonts w:ascii="Times New Roman" w:hAnsi="Times New Roman"/>
          <w:color w:val="000000"/>
          <w:szCs w:val="28"/>
        </w:rPr>
        <w:t>санкционного</w:t>
      </w:r>
      <w:proofErr w:type="spellEnd"/>
      <w:r w:rsidRPr="00DD7CD6">
        <w:rPr>
          <w:rFonts w:ascii="Times New Roman" w:hAnsi="Times New Roman"/>
          <w:color w:val="000000"/>
          <w:szCs w:val="28"/>
        </w:rPr>
        <w:t xml:space="preserve"> давления.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Кроме того, учитывались итоги реализации бюджетной и налоговой политики Вороковского сельсовета в 2023–2024 годах, принятые на федеральном и краевом уровне решения.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 xml:space="preserve">Целью Основных направлений является определение условий, используемых при составлении проекта местного бюджета на 2025 год </w:t>
      </w:r>
      <w:r w:rsidRPr="00DD7CD6">
        <w:rPr>
          <w:rFonts w:ascii="Times New Roman" w:hAnsi="Times New Roman" w:cs="Times New Roman"/>
          <w:color w:val="000000"/>
          <w:szCs w:val="28"/>
        </w:rPr>
        <w:br/>
        <w:t>и плановый период 2026</w:t>
      </w:r>
      <w:r w:rsidRPr="00DD7CD6">
        <w:rPr>
          <w:rFonts w:ascii="Times New Roman" w:hAnsi="Times New Roman" w:cs="Times New Roman"/>
          <w:color w:val="000000"/>
          <w:szCs w:val="28"/>
        </w:rPr>
        <w:sym w:font="Symbol" w:char="002D"/>
      </w:r>
      <w:r w:rsidRPr="00DD7CD6">
        <w:rPr>
          <w:rFonts w:ascii="Times New Roman" w:hAnsi="Times New Roman" w:cs="Times New Roman"/>
          <w:color w:val="000000"/>
          <w:szCs w:val="28"/>
        </w:rPr>
        <w:t>2027 годов</w:t>
      </w:r>
      <w:r w:rsidRPr="00DD7CD6">
        <w:rPr>
          <w:rFonts w:ascii="Times New Roman" w:hAnsi="Times New Roman" w:cs="Times New Roman"/>
          <w:szCs w:val="28"/>
        </w:rPr>
        <w:t xml:space="preserve">, </w:t>
      </w:r>
      <w:r w:rsidRPr="00DD7CD6">
        <w:rPr>
          <w:rFonts w:ascii="Times New Roman" w:hAnsi="Times New Roman" w:cs="Times New Roman"/>
          <w:color w:val="000000"/>
          <w:szCs w:val="28"/>
        </w:rPr>
        <w:t xml:space="preserve">подходов к его формированию, основных характеристик и прогнозируемых параметров на 2025–2027 годы, </w:t>
      </w:r>
      <w:r w:rsidRPr="00DD7CD6">
        <w:rPr>
          <w:rFonts w:ascii="Times New Roman" w:hAnsi="Times New Roman"/>
          <w:szCs w:val="28"/>
        </w:rPr>
        <w:t>выстраиваемых на принципах справедливости, предсказуемости и стабильности, которые учитывают интересы граждан, и государства.</w:t>
      </w:r>
    </w:p>
    <w:p w:rsidR="00B36135" w:rsidRPr="003B7D03" w:rsidRDefault="00B36135" w:rsidP="00B36135">
      <w:pPr>
        <w:pStyle w:val="1"/>
        <w:numPr>
          <w:ilvl w:val="0"/>
          <w:numId w:val="0"/>
        </w:numPr>
        <w:tabs>
          <w:tab w:val="left" w:pos="686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1" w:name="_Toc179826226"/>
      <w:r w:rsidRPr="003B7D03">
        <w:rPr>
          <w:rFonts w:ascii="Times New Roman" w:hAnsi="Times New Roman" w:cs="Times New Roman"/>
          <w:sz w:val="28"/>
          <w:szCs w:val="28"/>
        </w:rPr>
        <w:t xml:space="preserve">ИТОГИ И УСЛОВИЯ РЕАЛИЗАЦИИ БЮДЖЕТНОЙ </w:t>
      </w:r>
      <w:r w:rsidRPr="003B7D03">
        <w:rPr>
          <w:rFonts w:ascii="Times New Roman" w:hAnsi="Times New Roman" w:cs="Times New Roman"/>
          <w:sz w:val="28"/>
          <w:szCs w:val="28"/>
        </w:rPr>
        <w:br/>
        <w:t>И НАЛОГОВОЙ ПОЛИТИКИ В 2023</w:t>
      </w:r>
      <w:r w:rsidRPr="003B7D0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7D03">
        <w:rPr>
          <w:rFonts w:ascii="Times New Roman" w:hAnsi="Times New Roman" w:cs="Times New Roman"/>
          <w:sz w:val="28"/>
          <w:szCs w:val="28"/>
        </w:rPr>
        <w:t>2024 ГОДАХ</w:t>
      </w:r>
      <w:bookmarkEnd w:id="1"/>
    </w:p>
    <w:p w:rsidR="00B36135" w:rsidRPr="00DD7CD6" w:rsidRDefault="00B36135" w:rsidP="00B36135">
      <w:pPr>
        <w:spacing w:after="120"/>
        <w:ind w:left="7" w:firstLine="702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Бюджетная политика в Красноярском крае, как и в целом в Российской Федерации в 2023</w:t>
      </w:r>
      <w:r w:rsidRPr="00DD7CD6">
        <w:rPr>
          <w:rFonts w:ascii="Times New Roman" w:hAnsi="Times New Roman"/>
          <w:color w:val="000000"/>
          <w:szCs w:val="28"/>
        </w:rPr>
        <w:t>–</w:t>
      </w:r>
      <w:r w:rsidRPr="00DD7CD6">
        <w:rPr>
          <w:rFonts w:ascii="Times New Roman" w:hAnsi="Times New Roman"/>
          <w:szCs w:val="28"/>
        </w:rPr>
        <w:t>2024 годах была ориентирована на обеспечение устойчивой и предсказуемой экономической среды, содействие структурной трансформации экономики, включая перестройку хозяйственных связей и достижение национальных целей развития страны, в том числе за счет реализации национальных проектов и мероприятий Послания Президента Российской Федерации Федеральному Собранию Российской Федерации, обеспечение государственных гарантий граждан и последовательное повышение качества их жизни.</w:t>
      </w:r>
    </w:p>
    <w:p w:rsidR="00B36135" w:rsidRPr="00B36135" w:rsidRDefault="00B36135" w:rsidP="00B36135">
      <w:pPr>
        <w:pStyle w:val="2"/>
        <w:keepLines w:val="0"/>
        <w:numPr>
          <w:ilvl w:val="2"/>
          <w:numId w:val="0"/>
        </w:numPr>
        <w:tabs>
          <w:tab w:val="left" w:pos="0"/>
        </w:tabs>
        <w:spacing w:before="120" w:after="120"/>
        <w:jc w:val="left"/>
        <w:rPr>
          <w:color w:val="auto"/>
          <w:sz w:val="28"/>
          <w:szCs w:val="28"/>
        </w:rPr>
      </w:pPr>
      <w:bookmarkStart w:id="2" w:name="_Toc179826227"/>
      <w:r w:rsidRPr="00B36135">
        <w:rPr>
          <w:color w:val="auto"/>
          <w:sz w:val="28"/>
          <w:szCs w:val="28"/>
        </w:rPr>
        <w:t>Итоги реализации бюджетной политики</w:t>
      </w:r>
      <w:bookmarkEnd w:id="2"/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По итогам  9 месяцев 2024 года, бюджетные параметры по доходам достигли высоких значений. Фактическое поступление доходов местного бюджета составило 11 860,0 </w:t>
      </w:r>
      <w:proofErr w:type="gramStart"/>
      <w:r w:rsidRPr="00DD7CD6">
        <w:rPr>
          <w:rFonts w:ascii="Times New Roman" w:eastAsia="Calibri" w:hAnsi="Times New Roman" w:cs="Times New Roman"/>
          <w:szCs w:val="28"/>
        </w:rPr>
        <w:t>тыс.рублей</w:t>
      </w:r>
      <w:proofErr w:type="gramEnd"/>
      <w:r w:rsidRPr="00DD7CD6">
        <w:rPr>
          <w:rFonts w:ascii="Times New Roman" w:eastAsia="Calibri" w:hAnsi="Times New Roman" w:cs="Times New Roman"/>
          <w:szCs w:val="28"/>
        </w:rPr>
        <w:t>, в том числ</w:t>
      </w:r>
      <w:r w:rsidR="003B7D03">
        <w:rPr>
          <w:rFonts w:ascii="Times New Roman" w:eastAsia="Calibri" w:hAnsi="Times New Roman" w:cs="Times New Roman"/>
          <w:szCs w:val="28"/>
        </w:rPr>
        <w:t xml:space="preserve">е собственные доходы поступили </w:t>
      </w:r>
      <w:r w:rsidRPr="00DD7CD6">
        <w:rPr>
          <w:rFonts w:ascii="Times New Roman" w:eastAsia="Calibri" w:hAnsi="Times New Roman" w:cs="Times New Roman"/>
          <w:szCs w:val="28"/>
        </w:rPr>
        <w:t xml:space="preserve">в сумме 414,6 тыс.рублей,  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Расходы в 2024 году составили 10 855,4 тыс. рублей, в том числе 6968,5 тыс. рублей за счет сбалансированности и 1 536,0 тыс. рублей – за счет целевых средств краевого бюджета, субвенции- 100,2 тыс.руб.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Значительные ресурсы местного бюджета в 2024 году были направлены на благоустройство, дорожное хозяйство, национальную безопасность, коммунальное хозяйство.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Проводится работа по мобилизации доходов, в том числе взаимодействию с налогоплательщиками, план по налоговым и неналоговым доходам выполнен  на 76%. 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Также с целью мобилизации доходов проводилась активная работа </w:t>
      </w:r>
      <w:r w:rsidRPr="00DD7CD6">
        <w:rPr>
          <w:rFonts w:ascii="Times New Roman" w:hAnsi="Times New Roman" w:cs="Times New Roman"/>
          <w:szCs w:val="28"/>
        </w:rPr>
        <w:br/>
        <w:t xml:space="preserve">с земельно-имущественным отделом администрации района, экономическим отделом администрации района, а также по совершенствованию федерального и краевого законодательства, направленного на увеличение доходов бюджета. 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Финансовые решения были отражены в корректировках местного бюджета – в 2024 году на поддержку  уровня жизни населения дополнительно было выделено 7422,4 тыс. рублей. 561,6 тыс.руб. дополнительных расходов направлено на повышение заработной платы работникам бюджетной сферы.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 целях повышения уровня доходов работников бюджетной сферы </w:t>
      </w:r>
      <w:r w:rsidRPr="00DD7CD6">
        <w:rPr>
          <w:rFonts w:ascii="Times New Roman" w:eastAsia="Calibri" w:hAnsi="Times New Roman" w:cs="Times New Roman"/>
          <w:szCs w:val="28"/>
        </w:rPr>
        <w:br/>
        <w:t xml:space="preserve">в Красноярском крае реализован комплекс мероприятий, в том числе </w:t>
      </w:r>
      <w:r w:rsidRPr="00DD7CD6">
        <w:rPr>
          <w:rFonts w:ascii="Times New Roman" w:eastAsia="Calibri" w:hAnsi="Times New Roman" w:cs="Times New Roman"/>
          <w:szCs w:val="28"/>
        </w:rPr>
        <w:br/>
        <w:t xml:space="preserve">по достижению целевых показателей уровня заработной платы отдельных категорий работников, обозначенных в «майских» указах Президента Российской Федерации 2012 года, повышению минимального размера оплаты труда и сокращению возникающих диспропорций в оплате труда. За последние два года прирост выделяемых средств на повышение заработной платы работников бюджетной сферы в </w:t>
      </w:r>
      <w:proofErr w:type="spellStart"/>
      <w:r w:rsidRPr="00DD7CD6">
        <w:rPr>
          <w:rFonts w:ascii="Times New Roman" w:eastAsia="Calibri" w:hAnsi="Times New Roman" w:cs="Times New Roman"/>
          <w:szCs w:val="28"/>
        </w:rPr>
        <w:t>Вороковском</w:t>
      </w:r>
      <w:proofErr w:type="spellEnd"/>
      <w:r w:rsidRPr="00DD7CD6">
        <w:rPr>
          <w:rFonts w:ascii="Times New Roman" w:eastAsia="Calibri" w:hAnsi="Times New Roman" w:cs="Times New Roman"/>
          <w:szCs w:val="28"/>
        </w:rPr>
        <w:t xml:space="preserve"> сельсовете составляет более 550,00 тыс. рублей.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szCs w:val="28"/>
          <w:lang w:eastAsia="ru-RU"/>
        </w:rPr>
        <w:t xml:space="preserve">Объем межбюджетных трансфертов, предоставляемых из краевого бюджета  по различным направлениям, ежегодно составляет около 80% всех расходов бюджета.  Общий объем межбюджетных трансфертов из краевого </w:t>
      </w:r>
      <w:proofErr w:type="gramStart"/>
      <w:r w:rsidRPr="00DD7CD6">
        <w:rPr>
          <w:rFonts w:ascii="Times New Roman" w:eastAsia="Times New Roman" w:hAnsi="Times New Roman" w:cs="Times New Roman"/>
          <w:szCs w:val="28"/>
          <w:lang w:eastAsia="ru-RU"/>
        </w:rPr>
        <w:t>бюджета  за</w:t>
      </w:r>
      <w:proofErr w:type="gramEnd"/>
      <w:r w:rsidRPr="00DD7CD6">
        <w:rPr>
          <w:rFonts w:ascii="Times New Roman" w:eastAsia="Times New Roman" w:hAnsi="Times New Roman" w:cs="Times New Roman"/>
          <w:szCs w:val="28"/>
          <w:lang w:eastAsia="ru-RU"/>
        </w:rPr>
        <w:t xml:space="preserve"> период 2023-2024 годов составил около 25500,0тыс.руб.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Комплексные решения, принятые на федеральном и региональном уровне, взвешенная бюджетная и налоговая политика обеспечили в целом устойчивое исполнение бюджета  в течение 2023-2024 годов.</w:t>
      </w:r>
    </w:p>
    <w:p w:rsidR="00B36135" w:rsidRPr="00DD7CD6" w:rsidRDefault="00B36135" w:rsidP="00B36135">
      <w:pPr>
        <w:pStyle w:val="a3"/>
        <w:spacing w:before="240"/>
        <w:ind w:left="284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В целом итоги реализации бюджетной политики в 2023-2024 годах свидетельствуют о достаточно устойчивом финансовом положении поселения. </w:t>
      </w:r>
      <w:proofErr w:type="gramStart"/>
      <w:r w:rsidRPr="00DD7CD6">
        <w:rPr>
          <w:rFonts w:ascii="Times New Roman" w:hAnsi="Times New Roman" w:cs="Times New Roman"/>
          <w:szCs w:val="28"/>
        </w:rPr>
        <w:t>Все прогр</w:t>
      </w:r>
      <w:r w:rsidR="003B7D03">
        <w:rPr>
          <w:rFonts w:ascii="Times New Roman" w:hAnsi="Times New Roman" w:cs="Times New Roman"/>
          <w:szCs w:val="28"/>
        </w:rPr>
        <w:t>аммы и задачи</w:t>
      </w:r>
      <w:proofErr w:type="gramEnd"/>
      <w:r w:rsidR="003B7D03">
        <w:rPr>
          <w:rFonts w:ascii="Times New Roman" w:hAnsi="Times New Roman" w:cs="Times New Roman"/>
          <w:szCs w:val="28"/>
        </w:rPr>
        <w:t xml:space="preserve"> намеченные на 2024</w:t>
      </w:r>
      <w:r w:rsidRPr="00DD7CD6">
        <w:rPr>
          <w:rFonts w:ascii="Times New Roman" w:hAnsi="Times New Roman" w:cs="Times New Roman"/>
          <w:szCs w:val="28"/>
        </w:rPr>
        <w:t xml:space="preserve"> год, выполняются. Это позволяет ориентироваться на дальнейшее социально-экономическое и развитие администрации Вороковского сельсовета.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8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В 2024 году управление  финансами в поселении было направлено на </w:t>
      </w:r>
      <w:r w:rsidRPr="00DD7CD6">
        <w:rPr>
          <w:rFonts w:ascii="Times New Roman" w:hAnsi="Times New Roman" w:cs="Times New Roman"/>
          <w:color w:val="000000"/>
          <w:szCs w:val="28"/>
        </w:rPr>
        <w:t>сохранение устойчивости бюджета Вороковского сельсовета и безусловное исполнение принятых обязательств наиболее эффективным способом</w:t>
      </w:r>
      <w:r w:rsidRPr="00DD7CD6">
        <w:rPr>
          <w:rFonts w:ascii="Times New Roman" w:eastAsia="Calibri" w:hAnsi="Times New Roman" w:cs="Times New Roman"/>
          <w:szCs w:val="28"/>
        </w:rPr>
        <w:t>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Безвозмездные поступления на 01.10.2024г составляют 11 445,0 </w:t>
      </w:r>
      <w:proofErr w:type="gramStart"/>
      <w:r w:rsidRPr="00DD7CD6">
        <w:rPr>
          <w:rFonts w:ascii="Times New Roman" w:hAnsi="Times New Roman" w:cs="Times New Roman"/>
          <w:szCs w:val="28"/>
        </w:rPr>
        <w:t>тыс.рублей</w:t>
      </w:r>
      <w:proofErr w:type="gramEnd"/>
      <w:r w:rsidRPr="00DD7CD6">
        <w:rPr>
          <w:rFonts w:ascii="Times New Roman" w:hAnsi="Times New Roman" w:cs="Times New Roman"/>
          <w:szCs w:val="28"/>
        </w:rPr>
        <w:t xml:space="preserve">. Рост сложился, главным образом, в результате выделения поселению </w:t>
      </w:r>
      <w:proofErr w:type="gramStart"/>
      <w:r w:rsidRPr="00DD7CD6">
        <w:rPr>
          <w:rFonts w:ascii="Times New Roman" w:hAnsi="Times New Roman" w:cs="Times New Roman"/>
          <w:szCs w:val="28"/>
        </w:rPr>
        <w:t>средств  на</w:t>
      </w:r>
      <w:proofErr w:type="gramEnd"/>
      <w:r w:rsidRPr="00DD7CD6">
        <w:rPr>
          <w:rFonts w:ascii="Times New Roman" w:hAnsi="Times New Roman" w:cs="Times New Roman"/>
          <w:szCs w:val="28"/>
        </w:rPr>
        <w:t xml:space="preserve"> повышение минимального размера оплаты труда, на повышение заработной платы работникам бюджетной сферы, на реализацию мероприятий по поддержке местных инициатив, первичных мер пожарной безопасности, приобретение и монтаж установок по очистке и обеззараживанию воды, проведение </w:t>
      </w:r>
      <w:proofErr w:type="spellStart"/>
      <w:r w:rsidRPr="00DD7CD6">
        <w:rPr>
          <w:rFonts w:ascii="Times New Roman" w:hAnsi="Times New Roman" w:cs="Times New Roman"/>
          <w:szCs w:val="28"/>
        </w:rPr>
        <w:t>акарицидных</w:t>
      </w:r>
      <w:proofErr w:type="spellEnd"/>
      <w:r w:rsidRPr="00DD7CD6">
        <w:rPr>
          <w:rFonts w:ascii="Times New Roman" w:hAnsi="Times New Roman" w:cs="Times New Roman"/>
          <w:szCs w:val="28"/>
        </w:rPr>
        <w:t xml:space="preserve"> обработок, за содействию налогового потенциала.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proofErr w:type="gramStart"/>
      <w:r w:rsidRPr="00DD7CD6">
        <w:rPr>
          <w:rFonts w:ascii="Times New Roman" w:hAnsi="Times New Roman" w:cs="Times New Roman"/>
          <w:szCs w:val="28"/>
        </w:rPr>
        <w:t>Расходы  на</w:t>
      </w:r>
      <w:proofErr w:type="gramEnd"/>
      <w:r w:rsidRPr="00DD7CD6">
        <w:rPr>
          <w:rFonts w:ascii="Times New Roman" w:hAnsi="Times New Roman" w:cs="Times New Roman"/>
          <w:szCs w:val="28"/>
        </w:rPr>
        <w:t xml:space="preserve"> 01.10.2024г составляют 10 855,4 тыс. рублей, при плане 20 755,8 тыс.рублей. Своевременно финансировались все социально значимые расходы: заработная плата, меры социальной поддержки, коммунальные услуги, межбюджетные трансферты.</w:t>
      </w:r>
    </w:p>
    <w:p w:rsidR="00B36135" w:rsidRPr="00DD7CD6" w:rsidRDefault="00B36135" w:rsidP="00B36135">
      <w:pPr>
        <w:spacing w:before="120" w:after="240"/>
        <w:ind w:firstLine="709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szCs w:val="28"/>
          <w:lang w:eastAsia="ru-RU"/>
        </w:rPr>
        <w:t xml:space="preserve">По итогам на 01.10.2024  года повышение налоговых </w:t>
      </w:r>
      <w:r w:rsidRPr="00DD7CD6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и неналоговых доходов к аналогичному периоду 2023 года составило </w:t>
      </w:r>
      <w:r w:rsidRPr="00DD7CD6">
        <w:rPr>
          <w:rFonts w:ascii="Times New Roman" w:eastAsia="Times New Roman" w:hAnsi="Times New Roman" w:cs="Times New Roman"/>
          <w:szCs w:val="28"/>
          <w:lang w:eastAsia="ru-RU"/>
        </w:rPr>
        <w:br/>
        <w:t>54,1 тыс. рублей.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 xml:space="preserve">Кроме того, наблюдается рост безвозмездных поступлений на 7 333,4 </w:t>
      </w:r>
      <w:proofErr w:type="spellStart"/>
      <w:proofErr w:type="gramStart"/>
      <w:r w:rsidRPr="00DD7CD6">
        <w:rPr>
          <w:rFonts w:ascii="Times New Roman" w:hAnsi="Times New Roman" w:cs="Times New Roman"/>
          <w:color w:val="000000"/>
          <w:szCs w:val="28"/>
        </w:rPr>
        <w:t>тыс.руб</w:t>
      </w:r>
      <w:proofErr w:type="spellEnd"/>
      <w:proofErr w:type="gramEnd"/>
      <w:r w:rsidRPr="00DD7CD6">
        <w:rPr>
          <w:rFonts w:ascii="Times New Roman" w:hAnsi="Times New Roman" w:cs="Times New Roman"/>
          <w:color w:val="000000"/>
          <w:szCs w:val="28"/>
        </w:rPr>
        <w:t xml:space="preserve"> к первоначально утвержденной сумме.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 xml:space="preserve">                   Несмотря на меры, принимаемые органами местного самоуправления поселения в области бюджетно-налоговой политики, остаются нерешенными следующие проблемы: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1.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2. Отрицательно влияет на доходы поселения исключение из налоговой базы поселения поступлений от аренды земли и от продажи земельных участков.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3. Налогообложение имущества граждан по кадастровой стоимости и применению налоговых льгот согласно НК уменьшает доходную базу местного бюджета.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В 2024 году продолжена практика заключения соглашений с администрацией района о передаче осуществления отдельных полномочий по культуре, социальной политике, в сфере закупок, товаров, услуг и по внешнему муниципальному контролю.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color w:val="3C3C3C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В 2024 году политика Вороковского сельсовета в части межбюджетных отношений была направлена на повышение уровня финансового обеспечения полномочий органов местного самоуправления муниципального образования, выравнивание уровня бюджетной обеспеченности поселения, повышение качества финансового менеджмента муниципальных финансов.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  <w:r w:rsidRPr="00DD7CD6">
        <w:rPr>
          <w:rFonts w:ascii="Times New Roman" w:eastAsia="Times New Roman" w:hAnsi="Times New Roman" w:cs="Times New Roman"/>
          <w:color w:val="3C3C3C"/>
          <w:szCs w:val="28"/>
          <w:lang w:eastAsia="ru-RU"/>
        </w:rPr>
        <w:t> </w:t>
      </w:r>
      <w:r w:rsidRPr="00DD7CD6">
        <w:rPr>
          <w:rFonts w:ascii="Times New Roman" w:eastAsia="Times New Roman" w:hAnsi="Times New Roman" w:cs="Times New Roman"/>
          <w:szCs w:val="28"/>
          <w:lang w:eastAsia="ru-RU"/>
        </w:rPr>
        <w:t xml:space="preserve">Таким образом, итоги реализации бюджетной политики в 2023–2024 годах свидетельствуют о достаточно устойчивом финансовом положении </w:t>
      </w:r>
      <w:r w:rsidRPr="00DD7CD6">
        <w:rPr>
          <w:rFonts w:ascii="Times New Roman" w:eastAsia="Times New Roman" w:hAnsi="Times New Roman" w:cs="Times New Roman"/>
          <w:szCs w:val="28"/>
          <w:lang w:eastAsia="ru-RU"/>
        </w:rPr>
        <w:br/>
        <w:t xml:space="preserve">в поселении. </w:t>
      </w:r>
    </w:p>
    <w:p w:rsidR="00B36135" w:rsidRPr="00B36135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Повышению эффективности бюджетных расходов способствуют </w:t>
      </w:r>
      <w:r w:rsidRPr="00B36135">
        <w:rPr>
          <w:rFonts w:ascii="Times New Roman" w:eastAsia="Calibri" w:hAnsi="Times New Roman" w:cs="Times New Roman"/>
          <w:szCs w:val="28"/>
        </w:rPr>
        <w:t xml:space="preserve">мероприятия, направленные на повышение открытости бюджетного процесса. 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 рамках данного направления </w:t>
      </w:r>
      <w:proofErr w:type="spellStart"/>
      <w:r w:rsidRPr="00DD7CD6">
        <w:rPr>
          <w:rFonts w:ascii="Times New Roman" w:eastAsia="Calibri" w:hAnsi="Times New Roman" w:cs="Times New Roman"/>
          <w:szCs w:val="28"/>
        </w:rPr>
        <w:t>вВороковском</w:t>
      </w:r>
      <w:proofErr w:type="spellEnd"/>
      <w:r w:rsidRPr="00DD7CD6">
        <w:rPr>
          <w:rFonts w:ascii="Times New Roman" w:eastAsia="Calibri" w:hAnsi="Times New Roman" w:cs="Times New Roman"/>
          <w:szCs w:val="28"/>
        </w:rPr>
        <w:t xml:space="preserve"> сельсовете в 2023-2024 годах продолжена работа по формированию и представлению на постоянной основе в информационно-телекоммуникационной сети «Интернет» открытых бюджетных данных (с размещением информации на официальном сайте Вороковского сельсовета). </w:t>
      </w:r>
      <w:r w:rsidRPr="00DD7CD6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В 2023 году на этапе формирования проекта  бюджета на 2024 год и плановый период 2025–2026 годов в отдельное направление бюджетной политики Вороковского сельсовета выделена задача по вовлечению граждан в бюджетный процесс, включая развитие инициативного бюджетирования, повышение финансовой грамотности. </w:t>
      </w:r>
    </w:p>
    <w:p w:rsidR="00B36135" w:rsidRPr="00DD7CD6" w:rsidRDefault="00B36135" w:rsidP="00B36135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color w:val="000000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В Красноярском крае реализация Программы поддержки местных инициатив (инициативное бюджетирование) осуществляется с 2017 года в рамках государственной программы Красноярского края «Содействие развитию местного самоуправления»</w:t>
      </w:r>
      <w:r w:rsidRPr="00DD7CD6">
        <w:rPr>
          <w:rFonts w:ascii="Times New Roman" w:eastAsia="Calibri" w:hAnsi="Times New Roman" w:cs="Times New Roman"/>
          <w:color w:val="000000"/>
          <w:szCs w:val="28"/>
        </w:rPr>
        <w:t>. Администрация Вороковского сельсовета ежегодно вступает в реализацию ППМИ.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DD7CD6">
        <w:rPr>
          <w:rFonts w:ascii="Times New Roman" w:eastAsia="Calibri" w:hAnsi="Times New Roman" w:cs="Times New Roman"/>
          <w:color w:val="000000"/>
          <w:szCs w:val="28"/>
        </w:rPr>
        <w:t xml:space="preserve">С 2024 года, учитывая </w:t>
      </w:r>
      <w:r w:rsidRPr="00DD7CD6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высокую заинтересованность жителей Красноярского края в реализации инициативных проектов, увеличены объемы финансирования.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Информация о проводимой в поселении работе в данном направлении представлена на сайте Вороковского сельсовета.</w:t>
      </w:r>
    </w:p>
    <w:p w:rsidR="00B36135" w:rsidRPr="00B36135" w:rsidRDefault="00B36135" w:rsidP="00B36135">
      <w:pPr>
        <w:pStyle w:val="2"/>
        <w:keepLines w:val="0"/>
        <w:numPr>
          <w:ilvl w:val="2"/>
          <w:numId w:val="0"/>
        </w:numPr>
        <w:tabs>
          <w:tab w:val="left" w:pos="0"/>
        </w:tabs>
        <w:spacing w:before="120" w:after="120"/>
        <w:jc w:val="left"/>
        <w:rPr>
          <w:color w:val="auto"/>
          <w:sz w:val="28"/>
          <w:szCs w:val="28"/>
        </w:rPr>
      </w:pPr>
      <w:bookmarkStart w:id="3" w:name="_Toc179826228"/>
      <w:r w:rsidRPr="00B36135">
        <w:rPr>
          <w:color w:val="auto"/>
          <w:sz w:val="28"/>
          <w:szCs w:val="28"/>
        </w:rPr>
        <w:t xml:space="preserve"> Итоги реализации налоговой политики</w:t>
      </w:r>
      <w:bookmarkEnd w:id="3"/>
    </w:p>
    <w:p w:rsidR="00B36135" w:rsidRPr="00DD7CD6" w:rsidRDefault="00B36135" w:rsidP="00B36135">
      <w:pPr>
        <w:jc w:val="left"/>
        <w:rPr>
          <w:szCs w:val="28"/>
          <w:lang w:eastAsia="ru-RU"/>
        </w:rPr>
      </w:pPr>
    </w:p>
    <w:p w:rsidR="00B36135" w:rsidRPr="00DD7CD6" w:rsidRDefault="00B36135" w:rsidP="00B36135">
      <w:pPr>
        <w:spacing w:after="98" w:line="271" w:lineRule="auto"/>
        <w:ind w:right="3"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Реализация налоговой политики в 2023–2024 годах происходила в условиях усиления </w:t>
      </w:r>
      <w:proofErr w:type="spellStart"/>
      <w:r w:rsidRPr="00DD7CD6">
        <w:rPr>
          <w:rFonts w:ascii="Times New Roman" w:hAnsi="Times New Roman"/>
          <w:szCs w:val="28"/>
        </w:rPr>
        <w:t>санкционного</w:t>
      </w:r>
      <w:proofErr w:type="spellEnd"/>
      <w:r w:rsidRPr="00DD7CD6">
        <w:rPr>
          <w:rFonts w:ascii="Times New Roman" w:hAnsi="Times New Roman"/>
          <w:szCs w:val="28"/>
        </w:rPr>
        <w:t xml:space="preserve"> давления, необходимости  поддержки граждан.</w:t>
      </w:r>
    </w:p>
    <w:p w:rsidR="00B36135" w:rsidRPr="00DD7CD6" w:rsidRDefault="00B36135" w:rsidP="00B36135">
      <w:pPr>
        <w:spacing w:after="120"/>
        <w:ind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bCs/>
          <w:szCs w:val="28"/>
        </w:rPr>
        <w:t xml:space="preserve">Продолжилась работа по созданию прозрачной системы администрирования и прогнозирования доходов всех бюджетов: </w:t>
      </w:r>
    </w:p>
    <w:p w:rsidR="00B36135" w:rsidRPr="00DD7CD6" w:rsidRDefault="00B36135" w:rsidP="00B36135">
      <w:pPr>
        <w:spacing w:after="120" w:line="271" w:lineRule="auto"/>
        <w:ind w:right="6"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bCs/>
          <w:szCs w:val="28"/>
        </w:rPr>
        <w:t xml:space="preserve">в 2025г. переход администрирования и прогнозирования доходов к электронной «реестровой» системе; </w:t>
      </w:r>
    </w:p>
    <w:p w:rsidR="00B36135" w:rsidRPr="00DD7CD6" w:rsidRDefault="00B36135" w:rsidP="00B36135">
      <w:pPr>
        <w:spacing w:after="120"/>
        <w:ind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bCs/>
          <w:szCs w:val="28"/>
        </w:rPr>
        <w:t xml:space="preserve">переход на  «Электронный бюджет», предусматривающий упрощение состава и структуры информации о доходах, исключение двойного ввода, оперативную актуализацию; </w:t>
      </w:r>
    </w:p>
    <w:p w:rsidR="00B36135" w:rsidRPr="00DD7CD6" w:rsidRDefault="00B36135" w:rsidP="00B36135">
      <w:pPr>
        <w:spacing w:after="120"/>
        <w:ind w:right="6"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bCs/>
          <w:szCs w:val="28"/>
        </w:rPr>
        <w:t xml:space="preserve">расширение автоматизированного обмена информацией с ключевыми главными администраторами доходов бюджетов (далее - ГАДБ), обеспечение регулярного анализа рисков исполнения бюджетов по доходам. </w:t>
      </w:r>
    </w:p>
    <w:p w:rsidR="00B36135" w:rsidRPr="00DD7CD6" w:rsidRDefault="00B36135" w:rsidP="00B36135">
      <w:pPr>
        <w:pStyle w:val="a9"/>
        <w:jc w:val="left"/>
        <w:rPr>
          <w:szCs w:val="28"/>
        </w:rPr>
      </w:pPr>
      <w:r w:rsidRPr="00DD7CD6">
        <w:rPr>
          <w:rFonts w:ascii="Times New Roman" w:hAnsi="Times New Roman" w:cs="Times New Roman"/>
          <w:bCs/>
          <w:szCs w:val="28"/>
        </w:rPr>
        <w:t>Осуществляется анализ решений</w:t>
      </w:r>
      <w:r w:rsidRPr="00DD7CD6">
        <w:rPr>
          <w:rFonts w:ascii="Times New Roman" w:hAnsi="Times New Roman" w:cs="Times New Roman"/>
          <w:szCs w:val="28"/>
        </w:rPr>
        <w:t xml:space="preserve"> представительных органов местного самоуправления в налоговой сфере </w:t>
      </w:r>
      <w:r w:rsidRPr="00DD7CD6">
        <w:rPr>
          <w:rFonts w:ascii="Times New Roman" w:hAnsi="Times New Roman" w:cs="Times New Roman"/>
          <w:szCs w:val="28"/>
        </w:rPr>
        <w:br/>
        <w:t>на предмет их соответствия федеральному налоговому законодательству</w:t>
      </w:r>
      <w:r w:rsidRPr="00DD7CD6">
        <w:rPr>
          <w:szCs w:val="28"/>
        </w:rPr>
        <w:t xml:space="preserve">. </w:t>
      </w:r>
    </w:p>
    <w:p w:rsidR="00B36135" w:rsidRPr="00DD7CD6" w:rsidRDefault="00B36135" w:rsidP="00B36135">
      <w:pPr>
        <w:spacing w:before="240" w:after="24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Основные направления налоговой политики  на 2025 год и на плановый период 2026</w:t>
      </w:r>
      <w:r w:rsidRPr="00DD7CD6">
        <w:rPr>
          <w:rFonts w:ascii="Times New Roman" w:hAnsi="Times New Roman" w:cs="Times New Roman"/>
          <w:szCs w:val="28"/>
          <w:lang w:eastAsia="ru-RU"/>
        </w:rPr>
        <w:t>–</w:t>
      </w:r>
      <w:r w:rsidRPr="00DD7CD6">
        <w:rPr>
          <w:rFonts w:ascii="Times New Roman" w:hAnsi="Times New Roman"/>
          <w:szCs w:val="28"/>
        </w:rPr>
        <w:t>2027 годов сформированы в условиях внесения изменений в налоговую систему, выстраиваемую на принципах справедливости, предсказуемости и стабильности, при которой должны быть учтены интересы граждан.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Используемые в налоговой политике меры, направлены на: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мобилизацию доходов бюджетов бюджетной системы Российской Федерации;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обеспечение стабильных, справедливых и предсказуемых налоговых условий для граждан;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повышение уровня доходов граждан;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совершенствование системы администрирования доходов и повышение эффективности управления дебиторской задолженностью по доходам;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повышение эффективности использования объектов земельно-имущественного комплекса и доходного потенциала;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обоснованность и эффективность применения налоговых льгот.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szCs w:val="28"/>
        </w:rPr>
      </w:pPr>
    </w:p>
    <w:p w:rsidR="00B36135" w:rsidRPr="00DD7CD6" w:rsidRDefault="00B36135" w:rsidP="00B36135">
      <w:pPr>
        <w:pStyle w:val="a9"/>
        <w:jc w:val="left"/>
        <w:rPr>
          <w:color w:val="FF0000"/>
          <w:szCs w:val="28"/>
        </w:rPr>
      </w:pPr>
    </w:p>
    <w:p w:rsidR="00B36135" w:rsidRPr="00DD7CD6" w:rsidRDefault="00B36135" w:rsidP="00B36135">
      <w:pPr>
        <w:spacing w:after="120"/>
        <w:ind w:right="6" w:firstLine="709"/>
        <w:jc w:val="left"/>
        <w:rPr>
          <w:rFonts w:ascii="Times New Roman" w:hAnsi="Times New Roman"/>
          <w:bCs/>
          <w:szCs w:val="28"/>
        </w:rPr>
      </w:pPr>
    </w:p>
    <w:p w:rsidR="00B36135" w:rsidRPr="00B36135" w:rsidRDefault="00B36135" w:rsidP="00B36135">
      <w:pPr>
        <w:pStyle w:val="1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4" w:name="_Toc179826234"/>
      <w:r w:rsidRPr="00B36135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ВОРОКОВСКОГО СЕЛЬСОВЕТА НА 2025 ГОД И ПЛАНОВЫЙ ПЕРИОД 2026</w:t>
      </w:r>
      <w:r w:rsidRPr="00B36135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B36135">
        <w:rPr>
          <w:rFonts w:ascii="Times New Roman" w:hAnsi="Times New Roman" w:cs="Times New Roman"/>
          <w:sz w:val="28"/>
          <w:szCs w:val="28"/>
        </w:rPr>
        <w:t>2027 ГОДОВ</w:t>
      </w:r>
      <w:bookmarkEnd w:id="4"/>
    </w:p>
    <w:p w:rsidR="00B36135" w:rsidRPr="00B36135" w:rsidRDefault="00B36135" w:rsidP="00B36135">
      <w:pPr>
        <w:pStyle w:val="2"/>
        <w:keepLines w:val="0"/>
        <w:numPr>
          <w:ilvl w:val="2"/>
          <w:numId w:val="0"/>
        </w:numPr>
        <w:tabs>
          <w:tab w:val="left" w:pos="0"/>
        </w:tabs>
        <w:spacing w:before="120" w:after="120"/>
        <w:jc w:val="left"/>
        <w:rPr>
          <w:color w:val="auto"/>
          <w:sz w:val="28"/>
          <w:szCs w:val="28"/>
        </w:rPr>
      </w:pPr>
      <w:bookmarkStart w:id="5" w:name="_Toc179826235"/>
      <w:bookmarkStart w:id="6" w:name="_Toc116426873"/>
      <w:r w:rsidRPr="00B36135">
        <w:rPr>
          <w:color w:val="auto"/>
          <w:sz w:val="28"/>
          <w:szCs w:val="28"/>
        </w:rPr>
        <w:t>Цели и задачи бюджетной политики</w:t>
      </w:r>
      <w:bookmarkEnd w:id="5"/>
      <w:bookmarkEnd w:id="6"/>
    </w:p>
    <w:p w:rsidR="00B36135" w:rsidRPr="00DD7CD6" w:rsidRDefault="00B36135" w:rsidP="00B36135">
      <w:pPr>
        <w:spacing w:after="120"/>
        <w:ind w:right="6" w:firstLine="709"/>
        <w:jc w:val="left"/>
        <w:rPr>
          <w:rFonts w:ascii="Times New Roman" w:hAnsi="Times New Roman"/>
          <w:bCs/>
          <w:szCs w:val="28"/>
        </w:rPr>
      </w:pP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В целях сохранения сбалансированного развития Вороковского сельсовета и устойчивого роста экономики, обеспечивающих последовательное повышение качества жизни граждан акценты бюджетной политики в 2025–2027 годах будут сконцентрированы на следующих направлениях:</w:t>
      </w:r>
    </w:p>
    <w:p w:rsidR="00B36135" w:rsidRPr="00DD7CD6" w:rsidRDefault="00B36135" w:rsidP="00B36135">
      <w:pPr>
        <w:spacing w:before="8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 Участие в реализации национальных целей развития Российской Федерации, определенных Президентом Российской Федерации.</w:t>
      </w:r>
    </w:p>
    <w:p w:rsidR="00B36135" w:rsidRPr="00DD7CD6" w:rsidRDefault="00B36135" w:rsidP="00B36135">
      <w:pPr>
        <w:pStyle w:val="a3"/>
        <w:widowControl w:val="0"/>
        <w:numPr>
          <w:ilvl w:val="0"/>
          <w:numId w:val="8"/>
        </w:numPr>
        <w:tabs>
          <w:tab w:val="left" w:pos="2550"/>
        </w:tabs>
        <w:autoSpaceDE w:val="0"/>
        <w:autoSpaceDN w:val="0"/>
        <w:spacing w:before="11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 xml:space="preserve">Взаимодействие с районными и краевыми органами </w:t>
      </w:r>
      <w:r w:rsidRPr="00DD7CD6">
        <w:rPr>
          <w:rFonts w:ascii="Times New Roman" w:hAnsi="Times New Roman" w:cs="Times New Roman"/>
          <w:spacing w:val="-2"/>
          <w:szCs w:val="28"/>
        </w:rPr>
        <w:t>власти.</w:t>
      </w:r>
    </w:p>
    <w:p w:rsidR="00B36135" w:rsidRPr="00DD7CD6" w:rsidRDefault="00B36135" w:rsidP="00B36135">
      <w:pPr>
        <w:pStyle w:val="a3"/>
        <w:widowControl w:val="0"/>
        <w:numPr>
          <w:ilvl w:val="0"/>
          <w:numId w:val="8"/>
        </w:numPr>
        <w:tabs>
          <w:tab w:val="left" w:pos="2550"/>
        </w:tabs>
        <w:autoSpaceDE w:val="0"/>
        <w:autoSpaceDN w:val="0"/>
        <w:spacing w:before="11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eastAsia="Times New Roman" w:hAnsi="Times New Roman" w:cs="Times New Roman"/>
          <w:szCs w:val="28"/>
          <w:lang w:eastAsia="ru-RU"/>
        </w:rPr>
        <w:t> Содействие устойчивому развитию муниципального образования</w:t>
      </w:r>
    </w:p>
    <w:p w:rsidR="00B36135" w:rsidRPr="00DD7CD6" w:rsidRDefault="00B36135" w:rsidP="00B36135">
      <w:pPr>
        <w:pStyle w:val="a3"/>
        <w:widowControl w:val="0"/>
        <w:numPr>
          <w:ilvl w:val="0"/>
          <w:numId w:val="8"/>
        </w:numPr>
        <w:tabs>
          <w:tab w:val="left" w:pos="2550"/>
        </w:tabs>
        <w:autoSpaceDE w:val="0"/>
        <w:autoSpaceDN w:val="0"/>
        <w:spacing w:before="11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eastAsia="Times New Roman" w:hAnsi="Times New Roman" w:cs="Times New Roman"/>
          <w:szCs w:val="28"/>
          <w:lang w:eastAsia="ru-RU"/>
        </w:rPr>
        <w:t xml:space="preserve"> Совершенствование системы межбюджетных отношений. </w:t>
      </w:r>
    </w:p>
    <w:p w:rsidR="00B36135" w:rsidRPr="00DD7CD6" w:rsidRDefault="00B36135" w:rsidP="00B36135">
      <w:pPr>
        <w:pStyle w:val="a3"/>
        <w:numPr>
          <w:ilvl w:val="0"/>
          <w:numId w:val="8"/>
        </w:numPr>
        <w:spacing w:before="80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Вовлечение граждан в бюджетный процесс, включая развитие инициативного бюджетирования, повышение финансовой грамотности и формирования финансовой культуры населения. </w:t>
      </w:r>
    </w:p>
    <w:p w:rsidR="00B36135" w:rsidRPr="00DD7CD6" w:rsidRDefault="00B36135" w:rsidP="00B36135">
      <w:pPr>
        <w:spacing w:before="120"/>
        <w:ind w:left="360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Бюджетная политика Вороковского сельсовета будет ориентирована также на реализацию послания Губернатора Красноярского края об основных направлениях экономической и социальной политики региона от 30.05.2024. В числе основных задач на ближайшие годы обозначены – обеспечение технологического суверенитета, поддержка семей с детьми (с акцентом на многодетные семьи</w:t>
      </w:r>
      <w:proofErr w:type="gramStart"/>
      <w:r w:rsidRPr="00DD7CD6">
        <w:rPr>
          <w:rFonts w:ascii="Times New Roman" w:eastAsia="Calibri" w:hAnsi="Times New Roman" w:cs="Times New Roman"/>
          <w:szCs w:val="28"/>
        </w:rPr>
        <w:t>),образовательные</w:t>
      </w:r>
      <w:proofErr w:type="gramEnd"/>
      <w:r w:rsidRPr="00DD7CD6">
        <w:rPr>
          <w:rFonts w:ascii="Times New Roman" w:eastAsia="Calibri" w:hAnsi="Times New Roman" w:cs="Times New Roman"/>
          <w:szCs w:val="28"/>
        </w:rPr>
        <w:t xml:space="preserve"> проекты и  улучшение экологии, развитие инфраструктуры, опорных населенных пунктов. </w:t>
      </w:r>
      <w:r w:rsidRPr="00DD7CD6">
        <w:rPr>
          <w:rFonts w:ascii="Times New Roman" w:hAnsi="Times New Roman"/>
          <w:szCs w:val="28"/>
        </w:rPr>
        <w:t>Среди ключевых приоритетов сохраняется реализация комплексной системы мер поддержки участников специальной военной операции и членов их семей.</w:t>
      </w:r>
    </w:p>
    <w:p w:rsidR="00B36135" w:rsidRPr="00DD7CD6" w:rsidRDefault="00B36135" w:rsidP="00B36135">
      <w:pPr>
        <w:pStyle w:val="a3"/>
        <w:widowControl w:val="0"/>
        <w:tabs>
          <w:tab w:val="left" w:pos="2549"/>
        </w:tabs>
        <w:autoSpaceDE w:val="0"/>
        <w:autoSpaceDN w:val="0"/>
        <w:spacing w:before="120" w:after="120"/>
        <w:ind w:left="1429" w:right="528"/>
        <w:jc w:val="left"/>
        <w:rPr>
          <w:rFonts w:ascii="Times New Roman" w:eastAsia="Calibri" w:hAnsi="Times New Roman" w:cs="Times New Roman"/>
          <w:szCs w:val="28"/>
        </w:rPr>
      </w:pP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При формировании бюджета поселения необходимо обеспечить финансированием 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Для достижения указанной цели необходимо сосредоточить усилия на решении следующих задач: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 xml:space="preserve">ограничение роста общего объема расходов бюджета поселения в целях гарантированного обеспечения исполнения расходных обязательств и сохранения устойчивости бюджета в условиях увеличения и </w:t>
      </w:r>
      <w:proofErr w:type="gramStart"/>
      <w:r w:rsidRPr="00DD7CD6">
        <w:rPr>
          <w:rFonts w:ascii="Times New Roman" w:hAnsi="Times New Roman" w:cs="Times New Roman"/>
          <w:color w:val="000000"/>
          <w:szCs w:val="28"/>
        </w:rPr>
        <w:t>спада  доходов</w:t>
      </w:r>
      <w:proofErr w:type="gramEnd"/>
      <w:r w:rsidRPr="00DD7CD6">
        <w:rPr>
          <w:rFonts w:ascii="Times New Roman" w:hAnsi="Times New Roman" w:cs="Times New Roman"/>
          <w:color w:val="000000"/>
          <w:szCs w:val="28"/>
        </w:rPr>
        <w:t xml:space="preserve"> бюджета поселения;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 xml:space="preserve"> повышение эффективности расходов бюджета поселения, в том числе путем контроля за заключением и исполнением контрактов в сфере закупок товаров, работ и услуг;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ограничение роста расходов бюджета поселения, не обеспеченных стабильными доходными источниками;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повышения качества и эффективности предоставляемых населению муниципальных услуг;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обеспечение открытости бюджетной информации, повышение финансовой грамотности граждан.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Для решения изложенных задач в очередном бюджетном периоде должны быть  реализованы следующие мероприятия: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повышение качества муниципальных программ, формирование и исполнение «программного бюджета»;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проведение оценки эффективности принятия новых расходных обязательств (при условии оптимизации расходов в заданных бюджетных ограничениях и оценки прогнозируемых доходов  бюджета);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повышение открытости и доступности бюджетных данных путем размещения в информационно-телекоммуникационной сети «Интернет» информации о муниципальных финансах: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- решение о бюджете (в первоначальной и действующей редакциях);</w:t>
      </w:r>
    </w:p>
    <w:p w:rsidR="00B36135" w:rsidRPr="00DD7CD6" w:rsidRDefault="00B36135" w:rsidP="00B36135">
      <w:pPr>
        <w:tabs>
          <w:tab w:val="left" w:pos="7200"/>
        </w:tabs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- действующая муниципальная программа;</w:t>
      </w:r>
      <w:r w:rsidRPr="00DD7CD6">
        <w:rPr>
          <w:rFonts w:ascii="Times New Roman" w:hAnsi="Times New Roman" w:cs="Times New Roman"/>
          <w:color w:val="000000"/>
          <w:szCs w:val="28"/>
        </w:rPr>
        <w:tab/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- ежегодная информация о фактических результатах реализации действующих муниципальных программ;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>- ежеквартальная информация о ходе исполнения бюджета поселения;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DD7CD6">
        <w:rPr>
          <w:rFonts w:ascii="Times New Roman" w:hAnsi="Times New Roman" w:cs="Times New Roman"/>
          <w:color w:val="000000"/>
          <w:szCs w:val="28"/>
        </w:rPr>
        <w:t xml:space="preserve">Необходимым условием успешной реализации вышеперечисленных задач бюджетной политики является согласованная работа структурных подразделений администрации Вороковского сельсовета. </w:t>
      </w:r>
    </w:p>
    <w:p w:rsidR="00B36135" w:rsidRPr="00DD7CD6" w:rsidRDefault="00B36135" w:rsidP="00B36135">
      <w:pPr>
        <w:spacing w:before="120"/>
        <w:jc w:val="left"/>
        <w:rPr>
          <w:rFonts w:ascii="Times New Roman" w:hAnsi="Times New Roman" w:cs="Times New Roman"/>
          <w:szCs w:val="28"/>
        </w:rPr>
      </w:pP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szCs w:val="28"/>
        </w:rPr>
        <w:t xml:space="preserve">В предстоящем бюджетном цикле будет обеспечена </w:t>
      </w:r>
      <w:r w:rsidRPr="00B36135">
        <w:rPr>
          <w:rFonts w:ascii="Times New Roman" w:hAnsi="Times New Roman"/>
          <w:szCs w:val="28"/>
        </w:rPr>
        <w:t xml:space="preserve">актуализация </w:t>
      </w:r>
      <w:r w:rsidRPr="00B36135">
        <w:rPr>
          <w:rFonts w:ascii="Times New Roman" w:hAnsi="Times New Roman"/>
          <w:bCs/>
          <w:szCs w:val="28"/>
        </w:rPr>
        <w:t>перечня мероприятий по росту доходов, оптимизации расходов</w:t>
      </w:r>
      <w:r w:rsidRPr="00DD7CD6">
        <w:rPr>
          <w:rFonts w:ascii="Times New Roman" w:hAnsi="Times New Roman"/>
          <w:b/>
          <w:bCs/>
          <w:i/>
          <w:szCs w:val="28"/>
        </w:rPr>
        <w:t xml:space="preserve"> </w:t>
      </w:r>
      <w:r w:rsidRPr="00DD7CD6">
        <w:rPr>
          <w:rFonts w:ascii="Times New Roman" w:hAnsi="Times New Roman"/>
          <w:b/>
          <w:bCs/>
          <w:i/>
          <w:szCs w:val="28"/>
        </w:rPr>
        <w:br/>
      </w:r>
      <w:r w:rsidRPr="00B36135">
        <w:rPr>
          <w:rFonts w:ascii="Times New Roman" w:hAnsi="Times New Roman"/>
          <w:bCs/>
          <w:szCs w:val="28"/>
        </w:rPr>
        <w:t>и совершенствованию долговой политики,</w:t>
      </w:r>
      <w:r w:rsidRPr="00DD7CD6">
        <w:rPr>
          <w:rFonts w:ascii="Times New Roman" w:hAnsi="Times New Roman"/>
          <w:bCs/>
          <w:szCs w:val="28"/>
        </w:rPr>
        <w:t xml:space="preserve"> направленных на повышение эффективности управления государственными и муниципальными финансами.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/>
          <w:bCs/>
          <w:szCs w:val="28"/>
        </w:rPr>
      </w:pPr>
      <w:r w:rsidRPr="00DD7CD6">
        <w:rPr>
          <w:rFonts w:ascii="Times New Roman" w:hAnsi="Times New Roman"/>
          <w:bCs/>
          <w:szCs w:val="28"/>
        </w:rPr>
        <w:t xml:space="preserve">Утвержденный распоряжением Правительства Красноярского края </w:t>
      </w:r>
      <w:r w:rsidRPr="00DD7CD6">
        <w:rPr>
          <w:rFonts w:ascii="Times New Roman" w:hAnsi="Times New Roman"/>
          <w:bCs/>
          <w:szCs w:val="28"/>
        </w:rPr>
        <w:br/>
        <w:t xml:space="preserve">от 28.09.2018 № 749-р План мероприятий по росту доходов, оптимизации расходов и совершенствованию долговой политики завершает свое действие </w:t>
      </w:r>
      <w:r w:rsidRPr="00DD7CD6">
        <w:rPr>
          <w:rFonts w:ascii="Times New Roman" w:hAnsi="Times New Roman"/>
          <w:bCs/>
          <w:szCs w:val="28"/>
        </w:rPr>
        <w:br/>
        <w:t>в 2024 году.</w:t>
      </w:r>
    </w:p>
    <w:p w:rsidR="00B36135" w:rsidRPr="00DD7CD6" w:rsidRDefault="00B36135" w:rsidP="00B36135">
      <w:pPr>
        <w:pStyle w:val="3"/>
        <w:spacing w:before="240"/>
        <w:jc w:val="left"/>
        <w:rPr>
          <w:rFonts w:eastAsia="Times New Roman"/>
          <w:color w:val="auto"/>
          <w:szCs w:val="28"/>
        </w:rPr>
      </w:pPr>
      <w:bookmarkStart w:id="7" w:name="_Toc179826241"/>
      <w:r w:rsidRPr="00DD7CD6">
        <w:rPr>
          <w:rFonts w:eastAsia="Times New Roman"/>
          <w:color w:val="auto"/>
          <w:szCs w:val="28"/>
        </w:rPr>
        <w:t>Межбюджетные отношения и меры, направленные на поддержание бюджетной устойчивости и самостоятельности местных бюджетов.</w:t>
      </w:r>
      <w:bookmarkEnd w:id="7"/>
    </w:p>
    <w:p w:rsidR="00B36135" w:rsidRPr="00DD7CD6" w:rsidRDefault="00B36135" w:rsidP="00B36135">
      <w:pPr>
        <w:spacing w:before="120"/>
        <w:ind w:firstLine="720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 рамках межбюджетных отношений будут реализованы решения, набавленные на поддержание финансовой устойчивости, сбалансированности </w:t>
      </w:r>
      <w:r w:rsidRPr="00DD7CD6">
        <w:rPr>
          <w:rFonts w:ascii="Times New Roman" w:eastAsia="Calibri" w:hAnsi="Times New Roman" w:cs="Times New Roman"/>
          <w:szCs w:val="28"/>
        </w:rPr>
        <w:br/>
        <w:t>и самостоятельности местных бюджетов, снижение рисков неисполнения первоочередных расходных обязательств.</w:t>
      </w:r>
    </w:p>
    <w:p w:rsidR="00B36135" w:rsidRPr="00DD7CD6" w:rsidRDefault="00B36135" w:rsidP="00B36135">
      <w:pPr>
        <w:tabs>
          <w:tab w:val="left" w:pos="1080"/>
        </w:tabs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Параметры местных бюджетов на 2025</w:t>
      </w:r>
      <w:r w:rsidRPr="00DD7CD6">
        <w:rPr>
          <w:rFonts w:ascii="Times New Roman" w:hAnsi="Times New Roman" w:cs="Times New Roman"/>
          <w:szCs w:val="28"/>
        </w:rPr>
        <w:t>–</w:t>
      </w:r>
      <w:r w:rsidRPr="00DD7CD6">
        <w:rPr>
          <w:rFonts w:ascii="Times New Roman" w:hAnsi="Times New Roman"/>
          <w:szCs w:val="28"/>
        </w:rPr>
        <w:t xml:space="preserve">2027 годы будут определяться </w:t>
      </w:r>
      <w:r w:rsidRPr="00DD7CD6">
        <w:rPr>
          <w:rFonts w:ascii="Times New Roman" w:hAnsi="Times New Roman"/>
          <w:szCs w:val="28"/>
        </w:rPr>
        <w:br/>
        <w:t xml:space="preserve">с учетом </w:t>
      </w:r>
      <w:r w:rsidRPr="00DD7CD6">
        <w:rPr>
          <w:rFonts w:ascii="Times New Roman" w:hAnsi="Times New Roman" w:cs="Times New Roman"/>
          <w:szCs w:val="28"/>
        </w:rPr>
        <w:t xml:space="preserve">разграничения доходов между краевым бюджетом и бюджетами соответствующих муниципальных образований края, </w:t>
      </w:r>
      <w:r w:rsidRPr="00DD7CD6">
        <w:rPr>
          <w:rFonts w:ascii="Times New Roman" w:hAnsi="Times New Roman"/>
          <w:szCs w:val="28"/>
        </w:rPr>
        <w:t>межбюджетных трансфертов из краевого бюджета (в том числе за счет федеральных средств), роста собственной доходной базы.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color w:val="FF0000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 Исполнение местных бюджетов будет осуществляться с учетом </w:t>
      </w:r>
      <w:r w:rsidRPr="00DD7CD6">
        <w:rPr>
          <w:rFonts w:ascii="Times New Roman" w:hAnsi="Times New Roman" w:cs="Times New Roman"/>
          <w:szCs w:val="28"/>
        </w:rPr>
        <w:t xml:space="preserve">особенностей, установленных проектом федерального закона </w:t>
      </w:r>
      <w:r w:rsidRPr="00DD7CD6">
        <w:rPr>
          <w:rFonts w:ascii="Times New Roman" w:eastAsia="Calibri" w:hAnsi="Times New Roman" w:cs="Times New Roman"/>
          <w:szCs w:val="28"/>
        </w:rPr>
        <w:t>№ 727327-8</w:t>
      </w:r>
      <w:r w:rsidRPr="00DD7CD6">
        <w:rPr>
          <w:rFonts w:ascii="Times New Roman" w:hAnsi="Times New Roman" w:cs="Times New Roman"/>
          <w:szCs w:val="28"/>
        </w:rPr>
        <w:br/>
        <w:t>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Федерации», внесенном в Государственную Думу одновременно с проектом федерального бюджета на 2025-2027 годы.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Положительным образом на финансовых показателях местных бюджетов отражаются нижеперечисленные решения. 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1) В целях </w:t>
      </w:r>
      <w:r w:rsidRPr="00DD7CD6">
        <w:rPr>
          <w:rFonts w:ascii="Times New Roman" w:eastAsia="Calibri" w:hAnsi="Times New Roman" w:cs="Times New Roman"/>
          <w:szCs w:val="28"/>
        </w:rPr>
        <w:t xml:space="preserve">поддержания финансовой устойчивости бюджетов в предстоящем периоде обеспечено сохранение нормативов отчислений в местные бюджеты, предусмотренных </w:t>
      </w:r>
      <w:r w:rsidRPr="00DD7CD6">
        <w:rPr>
          <w:rFonts w:ascii="Times New Roman" w:hAnsi="Times New Roman" w:cs="Times New Roman"/>
          <w:szCs w:val="28"/>
        </w:rPr>
        <w:t xml:space="preserve">Законом Красноярского края от 10.07.2007 № 2-317 «О межбюджетных отношениях в Красноярском крае» (далее – Закон края </w:t>
      </w:r>
      <w:r w:rsidRPr="00DD7CD6">
        <w:rPr>
          <w:rFonts w:ascii="Times New Roman" w:hAnsi="Times New Roman" w:cs="Times New Roman"/>
          <w:szCs w:val="28"/>
        </w:rPr>
        <w:br/>
        <w:t xml:space="preserve">№ 2-317), </w:t>
      </w:r>
      <w:r w:rsidRPr="00DD7CD6">
        <w:rPr>
          <w:rFonts w:ascii="Times New Roman" w:eastAsia="Calibri" w:hAnsi="Times New Roman" w:cs="Times New Roman"/>
          <w:szCs w:val="28"/>
        </w:rPr>
        <w:t>по следующим налогам: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налогу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районам, муниципальным округам и городским округам;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упрощенной системе налогообложения в размере 70 процентов муниципальным районам и муниципальным округам и 50 процентов городским округам;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DD7CD6">
        <w:rPr>
          <w:rFonts w:ascii="Times New Roman" w:hAnsi="Times New Roman"/>
          <w:szCs w:val="28"/>
        </w:rPr>
        <w:t>инжекторных</w:t>
      </w:r>
      <w:proofErr w:type="spellEnd"/>
      <w:r w:rsidRPr="00DD7CD6">
        <w:rPr>
          <w:rFonts w:ascii="Times New Roman" w:hAnsi="Times New Roman"/>
          <w:szCs w:val="28"/>
        </w:rPr>
        <w:t>) двигателей, производимые на территории Российской Федерации, в размере 20 процентов налоговых доходов консолидированного бюджета Красноярского края от указанного налога;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 xml:space="preserve">единому сельскохозяйственному налогу в бюджеты сельских поселений, находящихся на территории соответствующего муниципального района, </w:t>
      </w:r>
      <w:r w:rsidRPr="00DD7CD6">
        <w:rPr>
          <w:rFonts w:ascii="Times New Roman" w:hAnsi="Times New Roman"/>
          <w:szCs w:val="28"/>
        </w:rPr>
        <w:br/>
        <w:t>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поселений;</w:t>
      </w:r>
    </w:p>
    <w:p w:rsidR="00B36135" w:rsidRPr="00DD7CD6" w:rsidRDefault="00B36135" w:rsidP="00B36135">
      <w:pPr>
        <w:spacing w:before="120" w:after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дифференцированным нормативам отчислений в бюджеты муниципальных районов, муниципальных округов и городских округов от налога на прибыль организаций по ставке, установленной для зачисления указанного налога в бюджеты субъектов Российской Федерации, исходя из зачисления в местные бюджеты 10 процентов налоговых доходов консолидированного бюджета Красноярского края от указанного налога.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>В соответствии с Законом края № 2-317 размеры дифференцированных нормативов отчислений в бюджеты муниципальных районов, муниципальных округов и городских округов от налога на прибыль организаций по ставке, установленной для зачисления указанного налога в бюджеты субъектов Российской Федерации, и методика их определения утверждаются законом края о краевом бюджете на очередной финансовый год и плановый период. С 2026 года планируется возобновить действие положений Закона № 2-317, предусматривающих единый норматив отчислений от налога на прибыль организаций, зачисляемого в бюджеты субъектов Российской Федерации, в бюджеты муниципальных районов, муниципальных округов и городских округов в размере 10 процентов от указанного налога.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1) Для укрепления финансовой устойчивости местных бюджетов на Президиуме Правительства края при рассмотрении подходов к формированию краевого бюджета на 2025–2027 годы в сфере межбюджетных отношений приняты следующие решения об: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индексации расчетного объема дотации на выравнивание бюджетной обеспеченности муниципальных образований края на 5%;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индексации расходов местных бюджетов на оплату коммунальных услуг на 7,4%, расходов на содержание объектов благоустройства и транспортных услуг на 5%;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увеличении минимального уровня заработной платы работников бюджетной сферы с 1 января 2024 года.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2) В целях усиления выравнивающего механизма межбюджетного регулирования и оказания финансовой поддержки общий объем дотации на выравнивание бюджетной обеспеченности на 2025 год увеличивает на 9,2% относительно объема дотации в текущем году.</w:t>
      </w:r>
    </w:p>
    <w:p w:rsidR="00B36135" w:rsidRPr="00DD7CD6" w:rsidRDefault="00B36135" w:rsidP="00B36135">
      <w:pPr>
        <w:tabs>
          <w:tab w:val="left" w:pos="1080"/>
        </w:tabs>
        <w:spacing w:before="120"/>
        <w:ind w:firstLine="709"/>
        <w:jc w:val="left"/>
        <w:rPr>
          <w:rFonts w:ascii="Times New Roman" w:hAnsi="Times New Roman"/>
          <w:szCs w:val="28"/>
        </w:rPr>
      </w:pPr>
      <w:r w:rsidRPr="00DD7CD6">
        <w:rPr>
          <w:rFonts w:ascii="Times New Roman" w:hAnsi="Times New Roman"/>
          <w:szCs w:val="28"/>
        </w:rPr>
        <w:t>Продолжится предоставление дотаций бюджетам  на частичную компенсацию расходов на оплату труда работников муниципальных учреждений.</w:t>
      </w:r>
    </w:p>
    <w:p w:rsidR="00B36135" w:rsidRPr="00DD7CD6" w:rsidRDefault="00B36135" w:rsidP="00B36135">
      <w:pPr>
        <w:tabs>
          <w:tab w:val="left" w:pos="1080"/>
        </w:tabs>
        <w:ind w:firstLine="709"/>
        <w:jc w:val="left"/>
        <w:rPr>
          <w:rFonts w:ascii="Times New Roman" w:hAnsi="Times New Roman" w:cs="Times New Roman"/>
          <w:color w:val="FF0000"/>
          <w:szCs w:val="28"/>
        </w:rPr>
      </w:pPr>
      <w:r w:rsidRPr="00DD7CD6">
        <w:rPr>
          <w:rFonts w:ascii="Times New Roman" w:hAnsi="Times New Roman"/>
          <w:szCs w:val="28"/>
        </w:rPr>
        <w:t>Увеличение минимального размера оплаты труда не менее, чем 35 тыс. рублей в месяц», установленного Указом Президента № 309 в рамках национальной цели «Сохранение населения, укрепление здоровья и повышение благополучия людей, поддержка семьи».</w:t>
      </w:r>
    </w:p>
    <w:p w:rsidR="00B36135" w:rsidRPr="00DD7CD6" w:rsidRDefault="00B36135" w:rsidP="00B36135">
      <w:pPr>
        <w:pStyle w:val="a7"/>
        <w:spacing w:before="119"/>
        <w:ind w:right="523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>Перечисленные решения положительным образом отражаются на показателях финансовой устойчивости местных бюджетов.</w:t>
      </w:r>
    </w:p>
    <w:p w:rsidR="00B36135" w:rsidRPr="00DD7CD6" w:rsidRDefault="00B36135" w:rsidP="00B36135">
      <w:pPr>
        <w:pStyle w:val="a7"/>
        <w:spacing w:before="119"/>
        <w:ind w:right="523"/>
        <w:jc w:val="left"/>
        <w:rPr>
          <w:rFonts w:ascii="Times New Roman" w:hAnsi="Times New Roman" w:cs="Times New Roman"/>
          <w:szCs w:val="28"/>
        </w:rPr>
      </w:pPr>
    </w:p>
    <w:p w:rsidR="00B36135" w:rsidRPr="00B36135" w:rsidRDefault="00B36135" w:rsidP="00B36135">
      <w:pPr>
        <w:pStyle w:val="2"/>
        <w:keepLines w:val="0"/>
        <w:numPr>
          <w:ilvl w:val="2"/>
          <w:numId w:val="0"/>
        </w:numPr>
        <w:tabs>
          <w:tab w:val="left" w:pos="0"/>
        </w:tabs>
        <w:spacing w:before="120" w:after="120"/>
        <w:jc w:val="left"/>
        <w:rPr>
          <w:rFonts w:eastAsia="Times New Roman"/>
          <w:color w:val="auto"/>
          <w:sz w:val="28"/>
          <w:szCs w:val="28"/>
        </w:rPr>
      </w:pPr>
      <w:bookmarkStart w:id="8" w:name="_Toc179826243"/>
      <w:r w:rsidRPr="00B36135">
        <w:rPr>
          <w:color w:val="auto"/>
          <w:sz w:val="28"/>
          <w:szCs w:val="28"/>
        </w:rPr>
        <w:t>Вовлечение граждан в бюджетный процесс, развитие инициативного бюджетирования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 w:after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hAnsi="Times New Roman" w:cs="Times New Roman"/>
          <w:szCs w:val="28"/>
        </w:rPr>
        <w:t>Одним из основополагающих принципов бюджетной системы Российской Федерации, закрепленных Бюджетном кодексе Российской Федерации, является участие участия граждан в бюджетном процессе.</w:t>
      </w:r>
    </w:p>
    <w:p w:rsidR="00B36135" w:rsidRPr="00DD7CD6" w:rsidRDefault="00B36135" w:rsidP="00B36135">
      <w:pPr>
        <w:autoSpaceDE w:val="0"/>
        <w:autoSpaceDN w:val="0"/>
        <w:adjustRightInd w:val="0"/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Необходимыми условиями стали: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вовлечение граждан в бюджетный процесс через реализацию инициативных проектов;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повышение финансовой грамотности и формирование финансовой культуры населения.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>Учитывая наличие широкого спектра механизмов, заинтересованность населения в формировании бюджетных приоритетов,  в качестве отдельной цели бюджетной политики выделяется – участие граждан в бюджетном процессе.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При этом особенностью является наличие </w:t>
      </w:r>
      <w:r w:rsidRPr="00DD7CD6">
        <w:rPr>
          <w:rFonts w:ascii="Times New Roman" w:hAnsi="Times New Roman" w:cs="Times New Roman"/>
          <w:szCs w:val="28"/>
        </w:rPr>
        <w:t>специальной инфраструктуры с открытыми каналами связи в социальных сетях, открытые диалоги с населением в рамках личных приемов и поездок по территории МО, которые помогают выделять основные темы, требующие повышенного внимания при формировании бюджета.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 2025 году будет продолжена работа по повышению открытости бюджета и вовлечения граждан в бюджетный процесс. </w:t>
      </w:r>
    </w:p>
    <w:p w:rsidR="00B36135" w:rsidRPr="00DD7CD6" w:rsidRDefault="00B36135" w:rsidP="00B36135">
      <w:pPr>
        <w:spacing w:before="120"/>
        <w:ind w:firstLine="709"/>
        <w:jc w:val="left"/>
        <w:rPr>
          <w:rFonts w:ascii="Times New Roman" w:hAnsi="Times New Roman" w:cs="Times New Roman"/>
          <w:szCs w:val="28"/>
        </w:rPr>
      </w:pPr>
      <w:r w:rsidRPr="00DD7CD6">
        <w:rPr>
          <w:rFonts w:ascii="Times New Roman" w:eastAsia="Calibri" w:hAnsi="Times New Roman" w:cs="Times New Roman"/>
          <w:szCs w:val="28"/>
        </w:rPr>
        <w:t xml:space="preserve">В Красноярском крае вовлечение граждан в бюджетный процесс осуществляется на основании Закона Красноярского края </w:t>
      </w:r>
      <w:r w:rsidRPr="00DD7CD6">
        <w:rPr>
          <w:rFonts w:ascii="Times New Roman" w:hAnsi="Times New Roman" w:cs="Times New Roman"/>
          <w:szCs w:val="28"/>
        </w:rPr>
        <w:t xml:space="preserve">от 07.07.2016 </w:t>
      </w:r>
      <w:r w:rsidRPr="00DD7CD6">
        <w:rPr>
          <w:rFonts w:ascii="Times New Roman" w:hAnsi="Times New Roman" w:cs="Times New Roman"/>
          <w:szCs w:val="28"/>
        </w:rPr>
        <w:br/>
        <w:t xml:space="preserve">№ 10-4831 «О государственной поддержке развития местного самоуправления Красноярского края». </w:t>
      </w:r>
    </w:p>
    <w:p w:rsidR="00B36135" w:rsidRPr="00727747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</w:p>
    <w:p w:rsidR="00B36135" w:rsidRPr="00265CB1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</w:p>
    <w:p w:rsidR="00B36135" w:rsidRPr="001858D1" w:rsidRDefault="00B36135" w:rsidP="00B36135">
      <w:pPr>
        <w:pStyle w:val="2"/>
        <w:jc w:val="left"/>
        <w:rPr>
          <w:rFonts w:eastAsia="Times New Roman"/>
        </w:rPr>
      </w:pPr>
      <w:r w:rsidRPr="00265CB1">
        <w:t xml:space="preserve"> </w:t>
      </w:r>
      <w:bookmarkEnd w:id="8"/>
    </w:p>
    <w:p w:rsidR="00B36135" w:rsidRPr="00797211" w:rsidRDefault="00B36135" w:rsidP="00B36135">
      <w:pPr>
        <w:spacing w:before="120"/>
        <w:ind w:firstLine="709"/>
        <w:jc w:val="left"/>
        <w:rPr>
          <w:rFonts w:ascii="Times New Roman" w:eastAsia="Calibri" w:hAnsi="Times New Roman" w:cs="Times New Roman"/>
          <w:szCs w:val="28"/>
        </w:rPr>
      </w:pPr>
    </w:p>
    <w:p w:rsidR="00B36135" w:rsidRPr="00AC2E37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B36135" w:rsidRPr="00AC2E37" w:rsidRDefault="00B36135" w:rsidP="00B36135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36135" w:rsidRPr="00A069E7" w:rsidRDefault="00B36135" w:rsidP="00B36135">
      <w:pPr>
        <w:jc w:val="left"/>
        <w:rPr>
          <w:lang w:eastAsia="ru-RU"/>
        </w:rPr>
      </w:pPr>
    </w:p>
    <w:p w:rsidR="00B36135" w:rsidRPr="00E640C1" w:rsidRDefault="00B36135" w:rsidP="00B36135">
      <w:pPr>
        <w:spacing w:after="120"/>
        <w:ind w:left="7" w:firstLine="702"/>
        <w:jc w:val="left"/>
        <w:rPr>
          <w:rFonts w:ascii="Times New Roman" w:hAnsi="Times New Roman"/>
        </w:rPr>
      </w:pPr>
    </w:p>
    <w:p w:rsidR="00B36135" w:rsidRPr="00502F12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color w:val="000000"/>
        </w:rPr>
      </w:pPr>
    </w:p>
    <w:p w:rsidR="00B36135" w:rsidRPr="00502F12" w:rsidRDefault="00B36135" w:rsidP="00B36135">
      <w:pPr>
        <w:autoSpaceDE w:val="0"/>
        <w:autoSpaceDN w:val="0"/>
        <w:adjustRightInd w:val="0"/>
        <w:spacing w:before="120"/>
        <w:ind w:firstLine="709"/>
        <w:jc w:val="left"/>
        <w:rPr>
          <w:rFonts w:ascii="Times New Roman" w:hAnsi="Times New Roman" w:cs="Times New Roman"/>
          <w:color w:val="000000"/>
          <w:szCs w:val="28"/>
        </w:rPr>
      </w:pPr>
      <w:r w:rsidRPr="00502F12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B36135" w:rsidRPr="00E640C1" w:rsidRDefault="00B36135" w:rsidP="00B36135">
      <w:pPr>
        <w:spacing w:before="120"/>
        <w:ind w:firstLine="741"/>
        <w:jc w:val="left"/>
        <w:rPr>
          <w:rFonts w:ascii="Times New Roman" w:hAnsi="Times New Roman"/>
          <w:color w:val="000000"/>
        </w:rPr>
      </w:pPr>
    </w:p>
    <w:p w:rsidR="00B36135" w:rsidRPr="00811630" w:rsidRDefault="00B36135" w:rsidP="00B36135">
      <w:pPr>
        <w:jc w:val="left"/>
      </w:pPr>
    </w:p>
    <w:p w:rsidR="003A3F62" w:rsidRPr="00AC2E37" w:rsidRDefault="003A3F62" w:rsidP="00B36135">
      <w:pPr>
        <w:pStyle w:val="a3"/>
        <w:spacing w:before="240"/>
        <w:ind w:left="284"/>
        <w:rPr>
          <w:rFonts w:ascii="Times New Roman" w:hAnsi="Times New Roman" w:cs="Times New Roman"/>
          <w:sz w:val="24"/>
          <w:szCs w:val="24"/>
        </w:rPr>
      </w:pPr>
    </w:p>
    <w:sectPr w:rsidR="003A3F62" w:rsidRPr="00AC2E37" w:rsidSect="002C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CA6"/>
    <w:multiLevelType w:val="multilevel"/>
    <w:tmpl w:val="BAD88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EE0307"/>
    <w:multiLevelType w:val="hybridMultilevel"/>
    <w:tmpl w:val="D7F2F20C"/>
    <w:lvl w:ilvl="0" w:tplc="5CC69B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810DD"/>
    <w:multiLevelType w:val="multilevel"/>
    <w:tmpl w:val="F7B46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AE344B"/>
    <w:multiLevelType w:val="hybridMultilevel"/>
    <w:tmpl w:val="5808AFE0"/>
    <w:lvl w:ilvl="0" w:tplc="D4D0E728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75CF7"/>
    <w:multiLevelType w:val="multilevel"/>
    <w:tmpl w:val="8A94C3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AEE07E8"/>
    <w:multiLevelType w:val="hybridMultilevel"/>
    <w:tmpl w:val="E140FB66"/>
    <w:lvl w:ilvl="0" w:tplc="2A26709C">
      <w:start w:val="1"/>
      <w:numFmt w:val="upperRoman"/>
      <w:lvlText w:val="%1."/>
      <w:lvlJc w:val="left"/>
      <w:pPr>
        <w:ind w:left="156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ru-RU" w:eastAsia="en-US" w:bidi="ar-SA"/>
      </w:rPr>
    </w:lvl>
    <w:lvl w:ilvl="1" w:tplc="6D34D2D0">
      <w:start w:val="1"/>
      <w:numFmt w:val="decimal"/>
      <w:lvlText w:val="%2."/>
      <w:lvlJc w:val="left"/>
      <w:pPr>
        <w:ind w:left="15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56C76C">
      <w:numFmt w:val="bullet"/>
      <w:lvlText w:val="•"/>
      <w:lvlJc w:val="left"/>
      <w:pPr>
        <w:ind w:left="3564" w:hanging="281"/>
      </w:pPr>
      <w:rPr>
        <w:rFonts w:hint="default"/>
        <w:lang w:val="ru-RU" w:eastAsia="en-US" w:bidi="ar-SA"/>
      </w:rPr>
    </w:lvl>
    <w:lvl w:ilvl="3" w:tplc="31223C22">
      <w:numFmt w:val="bullet"/>
      <w:lvlText w:val="•"/>
      <w:lvlJc w:val="left"/>
      <w:pPr>
        <w:ind w:left="4567" w:hanging="281"/>
      </w:pPr>
      <w:rPr>
        <w:rFonts w:hint="default"/>
        <w:lang w:val="ru-RU" w:eastAsia="en-US" w:bidi="ar-SA"/>
      </w:rPr>
    </w:lvl>
    <w:lvl w:ilvl="4" w:tplc="36C0E78C">
      <w:numFmt w:val="bullet"/>
      <w:lvlText w:val="•"/>
      <w:lvlJc w:val="left"/>
      <w:pPr>
        <w:ind w:left="5569" w:hanging="281"/>
      </w:pPr>
      <w:rPr>
        <w:rFonts w:hint="default"/>
        <w:lang w:val="ru-RU" w:eastAsia="en-US" w:bidi="ar-SA"/>
      </w:rPr>
    </w:lvl>
    <w:lvl w:ilvl="5" w:tplc="80746168">
      <w:numFmt w:val="bullet"/>
      <w:lvlText w:val="•"/>
      <w:lvlJc w:val="left"/>
      <w:pPr>
        <w:ind w:left="6572" w:hanging="281"/>
      </w:pPr>
      <w:rPr>
        <w:rFonts w:hint="default"/>
        <w:lang w:val="ru-RU" w:eastAsia="en-US" w:bidi="ar-SA"/>
      </w:rPr>
    </w:lvl>
    <w:lvl w:ilvl="6" w:tplc="67F806DC">
      <w:numFmt w:val="bullet"/>
      <w:lvlText w:val="•"/>
      <w:lvlJc w:val="left"/>
      <w:pPr>
        <w:ind w:left="7574" w:hanging="281"/>
      </w:pPr>
      <w:rPr>
        <w:rFonts w:hint="default"/>
        <w:lang w:val="ru-RU" w:eastAsia="en-US" w:bidi="ar-SA"/>
      </w:rPr>
    </w:lvl>
    <w:lvl w:ilvl="7" w:tplc="605E7FC8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  <w:lvl w:ilvl="8" w:tplc="87DEC366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B2D648B"/>
    <w:multiLevelType w:val="hybridMultilevel"/>
    <w:tmpl w:val="70DA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40244"/>
    <w:multiLevelType w:val="hybridMultilevel"/>
    <w:tmpl w:val="783AD2EA"/>
    <w:lvl w:ilvl="0" w:tplc="042ED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CCCBA2" w:tentative="1">
      <w:start w:val="1"/>
      <w:numFmt w:val="lowerLetter"/>
      <w:lvlText w:val="%2."/>
      <w:lvlJc w:val="left"/>
      <w:pPr>
        <w:ind w:left="1440" w:hanging="360"/>
      </w:pPr>
    </w:lvl>
    <w:lvl w:ilvl="2" w:tplc="B27CB4A6" w:tentative="1">
      <w:start w:val="1"/>
      <w:numFmt w:val="lowerRoman"/>
      <w:lvlText w:val="%3."/>
      <w:lvlJc w:val="right"/>
      <w:pPr>
        <w:ind w:left="2160" w:hanging="180"/>
      </w:pPr>
    </w:lvl>
    <w:lvl w:ilvl="3" w:tplc="F7B472FC" w:tentative="1">
      <w:start w:val="1"/>
      <w:numFmt w:val="decimal"/>
      <w:lvlText w:val="%4."/>
      <w:lvlJc w:val="left"/>
      <w:pPr>
        <w:ind w:left="2880" w:hanging="360"/>
      </w:pPr>
    </w:lvl>
    <w:lvl w:ilvl="4" w:tplc="B29E0812" w:tentative="1">
      <w:start w:val="1"/>
      <w:numFmt w:val="lowerLetter"/>
      <w:lvlText w:val="%5."/>
      <w:lvlJc w:val="left"/>
      <w:pPr>
        <w:ind w:left="3600" w:hanging="360"/>
      </w:pPr>
    </w:lvl>
    <w:lvl w:ilvl="5" w:tplc="1CF68302" w:tentative="1">
      <w:start w:val="1"/>
      <w:numFmt w:val="lowerRoman"/>
      <w:lvlText w:val="%6."/>
      <w:lvlJc w:val="right"/>
      <w:pPr>
        <w:ind w:left="4320" w:hanging="180"/>
      </w:pPr>
    </w:lvl>
    <w:lvl w:ilvl="6" w:tplc="6DD8968A" w:tentative="1">
      <w:start w:val="1"/>
      <w:numFmt w:val="decimal"/>
      <w:lvlText w:val="%7."/>
      <w:lvlJc w:val="left"/>
      <w:pPr>
        <w:ind w:left="5040" w:hanging="360"/>
      </w:pPr>
    </w:lvl>
    <w:lvl w:ilvl="7" w:tplc="A71C7082" w:tentative="1">
      <w:start w:val="1"/>
      <w:numFmt w:val="lowerLetter"/>
      <w:lvlText w:val="%8."/>
      <w:lvlJc w:val="left"/>
      <w:pPr>
        <w:ind w:left="5760" w:hanging="360"/>
      </w:pPr>
    </w:lvl>
    <w:lvl w:ilvl="8" w:tplc="A5A8C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67325"/>
    <w:multiLevelType w:val="hybridMultilevel"/>
    <w:tmpl w:val="A27C041A"/>
    <w:lvl w:ilvl="0" w:tplc="56F8CBB4">
      <w:start w:val="2"/>
      <w:numFmt w:val="decimal"/>
      <w:lvlText w:val="%1"/>
      <w:lvlJc w:val="left"/>
      <w:pPr>
        <w:ind w:left="1562" w:hanging="428"/>
      </w:pPr>
      <w:rPr>
        <w:rFonts w:hint="default"/>
        <w:lang w:val="ru-RU" w:eastAsia="en-US" w:bidi="ar-SA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bullet"/>
      <w:lvlText w:val="•"/>
      <w:lvlJc w:val="left"/>
      <w:pPr>
        <w:ind w:left="3564" w:hanging="428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4567" w:hanging="428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5569" w:hanging="428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7574" w:hanging="428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8576" w:hanging="428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957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6763183D"/>
    <w:multiLevelType w:val="hybridMultilevel"/>
    <w:tmpl w:val="811ED2C4"/>
    <w:lvl w:ilvl="0" w:tplc="AD528E48">
      <w:start w:val="1"/>
      <w:numFmt w:val="decimal"/>
      <w:lvlText w:val="%1)"/>
      <w:lvlJc w:val="left"/>
      <w:pPr>
        <w:ind w:left="1562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8E188">
      <w:numFmt w:val="bullet"/>
      <w:lvlText w:val="•"/>
      <w:lvlJc w:val="left"/>
      <w:pPr>
        <w:ind w:left="2562" w:hanging="482"/>
      </w:pPr>
      <w:rPr>
        <w:rFonts w:hint="default"/>
        <w:lang w:val="ru-RU" w:eastAsia="en-US" w:bidi="ar-SA"/>
      </w:rPr>
    </w:lvl>
    <w:lvl w:ilvl="2" w:tplc="A1305C48">
      <w:numFmt w:val="bullet"/>
      <w:lvlText w:val="•"/>
      <w:lvlJc w:val="left"/>
      <w:pPr>
        <w:ind w:left="3564" w:hanging="482"/>
      </w:pPr>
      <w:rPr>
        <w:rFonts w:hint="default"/>
        <w:lang w:val="ru-RU" w:eastAsia="en-US" w:bidi="ar-SA"/>
      </w:rPr>
    </w:lvl>
    <w:lvl w:ilvl="3" w:tplc="9490E4C8">
      <w:numFmt w:val="bullet"/>
      <w:lvlText w:val="•"/>
      <w:lvlJc w:val="left"/>
      <w:pPr>
        <w:ind w:left="4567" w:hanging="482"/>
      </w:pPr>
      <w:rPr>
        <w:rFonts w:hint="default"/>
        <w:lang w:val="ru-RU" w:eastAsia="en-US" w:bidi="ar-SA"/>
      </w:rPr>
    </w:lvl>
    <w:lvl w:ilvl="4" w:tplc="803053F0">
      <w:numFmt w:val="bullet"/>
      <w:lvlText w:val="•"/>
      <w:lvlJc w:val="left"/>
      <w:pPr>
        <w:ind w:left="5569" w:hanging="482"/>
      </w:pPr>
      <w:rPr>
        <w:rFonts w:hint="default"/>
        <w:lang w:val="ru-RU" w:eastAsia="en-US" w:bidi="ar-SA"/>
      </w:rPr>
    </w:lvl>
    <w:lvl w:ilvl="5" w:tplc="76700F64">
      <w:numFmt w:val="bullet"/>
      <w:lvlText w:val="•"/>
      <w:lvlJc w:val="left"/>
      <w:pPr>
        <w:ind w:left="6572" w:hanging="482"/>
      </w:pPr>
      <w:rPr>
        <w:rFonts w:hint="default"/>
        <w:lang w:val="ru-RU" w:eastAsia="en-US" w:bidi="ar-SA"/>
      </w:rPr>
    </w:lvl>
    <w:lvl w:ilvl="6" w:tplc="E0CCAEE4">
      <w:numFmt w:val="bullet"/>
      <w:lvlText w:val="•"/>
      <w:lvlJc w:val="left"/>
      <w:pPr>
        <w:ind w:left="7574" w:hanging="482"/>
      </w:pPr>
      <w:rPr>
        <w:rFonts w:hint="default"/>
        <w:lang w:val="ru-RU" w:eastAsia="en-US" w:bidi="ar-SA"/>
      </w:rPr>
    </w:lvl>
    <w:lvl w:ilvl="7" w:tplc="ECD2F076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  <w:lvl w:ilvl="8" w:tplc="62049F38">
      <w:numFmt w:val="bullet"/>
      <w:lvlText w:val="•"/>
      <w:lvlJc w:val="left"/>
      <w:pPr>
        <w:ind w:left="9579" w:hanging="482"/>
      </w:pPr>
      <w:rPr>
        <w:rFonts w:hint="default"/>
        <w:lang w:val="ru-RU" w:eastAsia="en-US" w:bidi="ar-SA"/>
      </w:rPr>
    </w:lvl>
  </w:abstractNum>
  <w:abstractNum w:abstractNumId="10" w15:restartNumberingAfterBreak="0">
    <w:nsid w:val="7E775C7E"/>
    <w:multiLevelType w:val="hybridMultilevel"/>
    <w:tmpl w:val="E08614F4"/>
    <w:lvl w:ilvl="0" w:tplc="33662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ADD44">
      <w:start w:val="1"/>
      <w:numFmt w:val="lowerLetter"/>
      <w:lvlText w:val="%2."/>
      <w:lvlJc w:val="left"/>
      <w:pPr>
        <w:ind w:left="1440" w:hanging="360"/>
      </w:pPr>
    </w:lvl>
    <w:lvl w:ilvl="2" w:tplc="2758C1FE" w:tentative="1">
      <w:start w:val="1"/>
      <w:numFmt w:val="lowerRoman"/>
      <w:lvlText w:val="%3."/>
      <w:lvlJc w:val="right"/>
      <w:pPr>
        <w:ind w:left="2160" w:hanging="180"/>
      </w:pPr>
    </w:lvl>
    <w:lvl w:ilvl="3" w:tplc="A1607896" w:tentative="1">
      <w:start w:val="1"/>
      <w:numFmt w:val="decimal"/>
      <w:lvlText w:val="%4."/>
      <w:lvlJc w:val="left"/>
      <w:pPr>
        <w:ind w:left="2880" w:hanging="360"/>
      </w:pPr>
    </w:lvl>
    <w:lvl w:ilvl="4" w:tplc="83B89B00" w:tentative="1">
      <w:start w:val="1"/>
      <w:numFmt w:val="lowerLetter"/>
      <w:lvlText w:val="%5."/>
      <w:lvlJc w:val="left"/>
      <w:pPr>
        <w:ind w:left="3600" w:hanging="360"/>
      </w:pPr>
    </w:lvl>
    <w:lvl w:ilvl="5" w:tplc="FE0E2298" w:tentative="1">
      <w:start w:val="1"/>
      <w:numFmt w:val="lowerRoman"/>
      <w:lvlText w:val="%6."/>
      <w:lvlJc w:val="right"/>
      <w:pPr>
        <w:ind w:left="4320" w:hanging="180"/>
      </w:pPr>
    </w:lvl>
    <w:lvl w:ilvl="6" w:tplc="9FFE5342" w:tentative="1">
      <w:start w:val="1"/>
      <w:numFmt w:val="decimal"/>
      <w:lvlText w:val="%7."/>
      <w:lvlJc w:val="left"/>
      <w:pPr>
        <w:ind w:left="5040" w:hanging="360"/>
      </w:pPr>
    </w:lvl>
    <w:lvl w:ilvl="7" w:tplc="7A06CBCC" w:tentative="1">
      <w:start w:val="1"/>
      <w:numFmt w:val="lowerLetter"/>
      <w:lvlText w:val="%8."/>
      <w:lvlJc w:val="left"/>
      <w:pPr>
        <w:ind w:left="5760" w:hanging="360"/>
      </w:pPr>
    </w:lvl>
    <w:lvl w:ilvl="8" w:tplc="F8B00F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6C33"/>
    <w:rsid w:val="00020B37"/>
    <w:rsid w:val="00050E3B"/>
    <w:rsid w:val="000555F5"/>
    <w:rsid w:val="000B609C"/>
    <w:rsid w:val="000C6348"/>
    <w:rsid w:val="001E2219"/>
    <w:rsid w:val="00320EAE"/>
    <w:rsid w:val="0032757A"/>
    <w:rsid w:val="003424A2"/>
    <w:rsid w:val="003A3F62"/>
    <w:rsid w:val="003B7663"/>
    <w:rsid w:val="003B7D03"/>
    <w:rsid w:val="003D2395"/>
    <w:rsid w:val="004E1377"/>
    <w:rsid w:val="0052578B"/>
    <w:rsid w:val="00557E48"/>
    <w:rsid w:val="00565B56"/>
    <w:rsid w:val="005B5889"/>
    <w:rsid w:val="005F1B54"/>
    <w:rsid w:val="006649B3"/>
    <w:rsid w:val="006B484B"/>
    <w:rsid w:val="00721EAF"/>
    <w:rsid w:val="007F0649"/>
    <w:rsid w:val="00817278"/>
    <w:rsid w:val="00817FF3"/>
    <w:rsid w:val="0084319C"/>
    <w:rsid w:val="00850FD4"/>
    <w:rsid w:val="008664ED"/>
    <w:rsid w:val="008979A9"/>
    <w:rsid w:val="008F0EE3"/>
    <w:rsid w:val="00915FB5"/>
    <w:rsid w:val="00944EAC"/>
    <w:rsid w:val="009558D9"/>
    <w:rsid w:val="009658D3"/>
    <w:rsid w:val="00A01600"/>
    <w:rsid w:val="00A57BBA"/>
    <w:rsid w:val="00A77A0C"/>
    <w:rsid w:val="00AA5A64"/>
    <w:rsid w:val="00AC2E37"/>
    <w:rsid w:val="00AC779F"/>
    <w:rsid w:val="00B00ECD"/>
    <w:rsid w:val="00B36135"/>
    <w:rsid w:val="00BB640F"/>
    <w:rsid w:val="00BD4C74"/>
    <w:rsid w:val="00BD66A7"/>
    <w:rsid w:val="00BF130B"/>
    <w:rsid w:val="00C0003A"/>
    <w:rsid w:val="00C16A01"/>
    <w:rsid w:val="00C23C44"/>
    <w:rsid w:val="00C4403E"/>
    <w:rsid w:val="00C77383"/>
    <w:rsid w:val="00C8739E"/>
    <w:rsid w:val="00CB5CED"/>
    <w:rsid w:val="00CF18DF"/>
    <w:rsid w:val="00D26C0E"/>
    <w:rsid w:val="00D31B58"/>
    <w:rsid w:val="00D44E8F"/>
    <w:rsid w:val="00D63161"/>
    <w:rsid w:val="00DB6952"/>
    <w:rsid w:val="00E037B6"/>
    <w:rsid w:val="00E03EED"/>
    <w:rsid w:val="00E66689"/>
    <w:rsid w:val="00E73620"/>
    <w:rsid w:val="00E83362"/>
    <w:rsid w:val="00EA587B"/>
    <w:rsid w:val="00EC3C90"/>
    <w:rsid w:val="00EC5216"/>
    <w:rsid w:val="00EE6B5D"/>
    <w:rsid w:val="00F1604D"/>
    <w:rsid w:val="00F30898"/>
    <w:rsid w:val="00F66C33"/>
    <w:rsid w:val="00FA2CB0"/>
    <w:rsid w:val="00FD4400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7A5A9"/>
  <w15:docId w15:val="{38A5AA94-8713-40BF-9F3E-0B1C9082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33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6C33"/>
    <w:pPr>
      <w:keepNext/>
      <w:numPr>
        <w:numId w:val="1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36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C33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qFormat/>
    <w:rsid w:val="00F66C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1"/>
    <w:qFormat/>
    <w:rsid w:val="00F66C33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F66C33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1">
    <w:name w:val="Стиль2"/>
    <w:basedOn w:val="3"/>
    <w:link w:val="22"/>
    <w:qFormat/>
    <w:rsid w:val="00F66C33"/>
    <w:pPr>
      <w:keepLines w:val="0"/>
      <w:spacing w:before="240" w:after="60"/>
      <w:ind w:left="792" w:hanging="432"/>
    </w:pPr>
    <w:rPr>
      <w:rFonts w:ascii="Times New Roman" w:eastAsia="Times New Roman" w:hAnsi="Times New Roman" w:cs="Times New Roman"/>
      <w:i/>
      <w:color w:val="auto"/>
      <w:szCs w:val="28"/>
      <w:lang w:eastAsia="ru-RU"/>
    </w:rPr>
  </w:style>
  <w:style w:type="character" w:customStyle="1" w:styleId="22">
    <w:name w:val="Стиль2 Знак"/>
    <w:link w:val="21"/>
    <w:rsid w:val="00F66C33"/>
    <w:rPr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6C3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FD4400"/>
    <w:pPr>
      <w:spacing w:after="120"/>
      <w:ind w:left="283"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FD4400"/>
    <w:rPr>
      <w:sz w:val="28"/>
    </w:rPr>
  </w:style>
  <w:style w:type="paragraph" w:styleId="a7">
    <w:name w:val="Body Text"/>
    <w:basedOn w:val="a"/>
    <w:link w:val="a8"/>
    <w:rsid w:val="008664ED"/>
    <w:pPr>
      <w:spacing w:after="120"/>
    </w:pPr>
  </w:style>
  <w:style w:type="character" w:customStyle="1" w:styleId="a8">
    <w:name w:val="Основной текст Знак"/>
    <w:basedOn w:val="a0"/>
    <w:link w:val="a7"/>
    <w:rsid w:val="008664ED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A77A0C"/>
    <w:pPr>
      <w:widowControl w:val="0"/>
      <w:autoSpaceDE w:val="0"/>
      <w:autoSpaceDN w:val="0"/>
      <w:ind w:left="2270"/>
      <w:outlineLvl w:val="2"/>
    </w:pPr>
    <w:rPr>
      <w:rFonts w:ascii="Times New Roman" w:eastAsia="Times New Roman" w:hAnsi="Times New Roman" w:cs="Times New Roman"/>
      <w:b/>
      <w:bCs/>
      <w:i/>
      <w:iCs/>
      <w:szCs w:val="28"/>
    </w:rPr>
  </w:style>
  <w:style w:type="character" w:customStyle="1" w:styleId="20">
    <w:name w:val="Заголовок 2 Знак"/>
    <w:basedOn w:val="a0"/>
    <w:link w:val="2"/>
    <w:semiHidden/>
    <w:rsid w:val="00B3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 Spacing"/>
    <w:uiPriority w:val="1"/>
    <w:qFormat/>
    <w:rsid w:val="00B36135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301C-629E-4982-92A1-3BDBEE1D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2024-11-08T07:10:00Z</cp:lastPrinted>
  <dcterms:created xsi:type="dcterms:W3CDTF">2002-01-01T17:30:00Z</dcterms:created>
  <dcterms:modified xsi:type="dcterms:W3CDTF">2024-12-03T01:22:00Z</dcterms:modified>
</cp:coreProperties>
</file>